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86R35260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Sundown High School distinguished themselves through their participation in the 2019 University Interscholastic League 2A state academic contests; and</w:t>
      </w:r>
    </w:p>
    <w:p w:rsidR="003F3435" w:rsidRDefault="0032493E">
      <w:pPr>
        <w:spacing w:line="480" w:lineRule="auto"/>
        <w:ind w:firstLine="720"/>
        <w:jc w:val="both"/>
      </w:pPr>
      <w:r>
        <w:t xml:space="preserve">WHEREAS, Competing against some of the brightest young minds in the Lone Star State, Lauren Nichols won the silver medal at the Congress State Meet while Avery Avery and Ms.</w:t>
      </w:r>
      <w:r xml:space="preserve">
        <w:t> </w:t>
      </w:r>
      <w:r>
        <w:t xml:space="preserve">Nichols placed third with their performance at the Cross-Examination Debate state event; and</w:t>
      </w:r>
    </w:p>
    <w:p w:rsidR="003F3435" w:rsidRDefault="0032493E">
      <w:pPr>
        <w:spacing w:line="480" w:lineRule="auto"/>
        <w:ind w:firstLine="720"/>
        <w:jc w:val="both"/>
      </w:pPr>
      <w:r>
        <w:t xml:space="preserve">WHEREAS, At the Academic State Meet, the Sundown High mathematics team claimed second overall, with Bishop Bradley finishing in 7th, Jacob Beadles in 9th, and Kade Fryar in 13th; moreover, the number sense squad won silver, with Mr.</w:t>
      </w:r>
      <w:r xml:space="preserve">
        <w:t> </w:t>
      </w:r>
      <w:r>
        <w:t xml:space="preserve">Bradley in 2nd, Mr.</w:t>
      </w:r>
      <w:r xml:space="preserve">
        <w:t> </w:t>
      </w:r>
      <w:r>
        <w:t xml:space="preserve">Fryar in 6th, Mr.</w:t>
      </w:r>
      <w:r xml:space="preserve">
        <w:t> </w:t>
      </w:r>
      <w:r>
        <w:t xml:space="preserve">Beadles in 10th, and Pablo Mendoza in 11th; Elizabeth Greenhaw also contributed to her school's impressive showing by finishing fourth in the calculator applications contest; and</w:t>
      </w:r>
    </w:p>
    <w:p w:rsidR="003F3435" w:rsidRDefault="0032493E">
      <w:pPr>
        <w:spacing w:line="480" w:lineRule="auto"/>
        <w:ind w:firstLine="720"/>
        <w:jc w:val="both"/>
      </w:pPr>
      <w:r>
        <w:t xml:space="preserve">WHEREAS, By earning the right to compete in the state's premier high school academic competitions, these accomplished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Sundown High School UIL students for their achievements in the 2019 state academic competitions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