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Springlake-Earth High School distinguished themselves through their participation in 2019 University Interscholastic League 1A state academic contests; and</w:t>
      </w:r>
    </w:p>
    <w:p w:rsidR="003F3435" w:rsidRDefault="0032493E">
      <w:pPr>
        <w:spacing w:line="480" w:lineRule="auto"/>
        <w:ind w:firstLine="720"/>
        <w:jc w:val="both"/>
      </w:pPr>
      <w:r>
        <w:t xml:space="preserve">WHEREAS, Paige Burks won the gold medal in computer applications at the Academic State Meet May 2 through 4; at the Cross Examination Debate State Meet on March 18 and 19, Ms.</w:t>
      </w:r>
      <w:r xml:space="preserve">
        <w:t> </w:t>
      </w:r>
      <w:r>
        <w:t xml:space="preserve">Burks and Shelton Bradfute claimed bronze while Ethan Acosta and Cuyler Crum finished sixth; and</w:t>
      </w:r>
    </w:p>
    <w:p w:rsidR="003F3435" w:rsidRDefault="0032493E">
      <w:pPr>
        <w:spacing w:line="480" w:lineRule="auto"/>
        <w:ind w:firstLine="720"/>
        <w:jc w:val="both"/>
      </w:pPr>
      <w:r>
        <w:t xml:space="preserve">WHEREAS, By earning the right to compete in the state's premier high school academic competitions,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Springlake-Earth High School UIL students for their achievements in 2019 state academic competitions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competitors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