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86R35257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Ropes High School distinguished themselves through their participation in the 2019 University Interscholastic League Academic State Meet, which took place in Austin on May 3 and 4; and</w:t>
      </w:r>
    </w:p>
    <w:p w:rsidR="003F3435" w:rsidRDefault="0032493E">
      <w:pPr>
        <w:spacing w:line="480" w:lineRule="auto"/>
        <w:ind w:firstLine="720"/>
        <w:jc w:val="both"/>
      </w:pPr>
      <w:r>
        <w:t xml:space="preserve">WHEREAS, In the Class 1A calculator applications event, the Ropes team took third place overall, with Sayer Senter finishing in fourth place, Jabree Clabaugh in eighth, Payton Medlock in eleventh, and Jenna Nalle in the top 25; moreover, Deidra Burke claimed sixth place in the copy editing competition, and the Ropes team came in third in the theatre event and finished 19th in the journalism contest; and</w:t>
      </w:r>
    </w:p>
    <w:p w:rsidR="003F3435" w:rsidRDefault="0032493E">
      <w:pPr>
        <w:spacing w:line="480" w:lineRule="auto"/>
        <w:ind w:firstLine="720"/>
        <w:jc w:val="both"/>
      </w:pPr>
      <w:r>
        <w:t xml:space="preserve">WHEREAS, By earning the right to compete in the state's premier high school academic competition,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members of the Ropes High School UIL academics team for their participation in the 2019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