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Stephen L.</w:t>
      </w:r>
      <w:r xml:space="preserve">
        <w:t> </w:t>
      </w:r>
      <w:r>
        <w:t xml:space="preserve">Mitchell of Van Horn has been elected a Life Fellow by the Fellows of the Texas Bar Foundation; and</w:t>
      </w:r>
    </w:p>
    <w:p w:rsidR="003F3435" w:rsidRDefault="0032493E">
      <w:pPr>
        <w:spacing w:line="480" w:lineRule="auto"/>
        <w:ind w:firstLine="720"/>
        <w:jc w:val="both"/>
      </w:pPr>
      <w:r>
        <w:t xml:space="preserve">WHEREAS, Established in 1965, the Texas Bar Foundation supports nonprofit organizations that offer justice-related programs and services; each year, the foundation invites only a small percentage of state bar members to become Fellows, based on their professional accomplishments, dedication to the community at large, and commitment to the law and to the cause of justice; and</w:t>
      </w:r>
    </w:p>
    <w:p w:rsidR="003F3435" w:rsidRDefault="0032493E">
      <w:pPr>
        <w:spacing w:line="480" w:lineRule="auto"/>
        <w:ind w:firstLine="720"/>
        <w:jc w:val="both"/>
      </w:pPr>
      <w:r>
        <w:t xml:space="preserve">WHEREAS, A fitting recipient for this prestigious honor, Mr.</w:t>
      </w:r>
      <w:r xml:space="preserve">
        <w:t> </w:t>
      </w:r>
      <w:r>
        <w:t xml:space="preserve">Mitchell serves as the Culberson County attorney; he has practiced law for more than three decades, and he holds a juris doctorate from the Baylor University Law School; and</w:t>
      </w:r>
    </w:p>
    <w:p w:rsidR="003F3435" w:rsidRDefault="0032493E">
      <w:pPr>
        <w:spacing w:line="480" w:lineRule="auto"/>
        <w:ind w:firstLine="720"/>
        <w:jc w:val="both"/>
      </w:pPr>
      <w:r>
        <w:t xml:space="preserve">WHEREAS, Steve Mitchell has made many contributions to the legal profession throughout his distinguished career, and he may take justifiable pride in this significant achievement; now, therefore, be it</w:t>
      </w:r>
    </w:p>
    <w:p w:rsidR="003F3435" w:rsidRDefault="0032493E">
      <w:pPr>
        <w:spacing w:line="480" w:lineRule="auto"/>
        <w:ind w:firstLine="720"/>
        <w:jc w:val="both"/>
      </w:pPr>
      <w:r>
        <w:t xml:space="preserve">RESOLVED, That the House of Representatives of the 86th Texas Legislature hereby congratulate Stephen L.</w:t>
      </w:r>
      <w:r xml:space="preserve">
        <w:t> </w:t>
      </w:r>
      <w:r>
        <w:t xml:space="preserve">Mitchell on his election as a Life Fellow by the Fellows of the Texas Bar Foundation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Mitchell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1940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