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1955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Randa Musa Alidan, a freshman at International Newcomer Academy in Fort Worth, was presented with a 2019 Leo C.</w:t>
      </w:r>
      <w:r xml:space="preserve">
        <w:t> </w:t>
      </w:r>
      <w:r>
        <w:t xml:space="preserve">Benavides Award by Challenge of Tarrant County at the Fort Worth Club on April 17;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Benavides Award recognizes students from Tarrant County who have exhibited outstanding volunteerism and servant leadership in the community; the accolade is named for the late Leo C. Benavides, who was a youth advocate, a member of the Because We Care board of directors, and executive director of the Tarrant County Medical Society Alliance;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her compassion, kindness, and steadfast commitment to service, Randa Musa Alidan has set a shining example to which others may aspire, and she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Randa Musa Alidan on receiving a 2019 Leo C. Benavides Award and extend to her sincere best wishes for continued success and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 Alidan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Goldman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1955 was adopted by the House on May 27,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1955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