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86R35326(13)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Rebecca Bassett of Delco Primary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Bassett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Rebecca Bassett has greatly benefited the students of Delco Primary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Rebecca Bassett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Bassett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