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Betty J. Hoffman is celebrating her 70th birthday on July 7, 2019, and this is a fitting opportunity to pay tribute to her outstanding career in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1949, Mrs.</w:t>
      </w:r>
      <w:r xml:space="preserve">
        <w:t> </w:t>
      </w:r>
      <w:r>
        <w:t xml:space="preserve">Hoffman graduated as the Class of 1967 salutatorian at Morehouse Parish High School in Louisiana, and she went on to study at Southern University and A&amp;M College in Baton Rouge; later in life, she received a bachelor's degree in education from Grambling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Hoffman enjoyed a rewarding career with the Houston Independent School District, working for more than 20 years at Emerson Elementary School; after earning a master's degree in administration from Texas Southern University, she became assistant principal at Emerson and remained in that role until her retirement;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lively and engaged woman continues to take pleasure in learning and teaching, and she regularly volunteers with reading programs in her local schools; in all her endeavors, she benefits from the love and support of her husband, Peter Hoffman, as well as that of her four children, two stepchildren, four grandchildren, and two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Respected and admired by all who know her, Betty Hoffman may reflect with great pride on a lifetime of achievement, and it is a pleasure to join her many friends and loved ones in honoring her on this important milestone in her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Betty J. Hoffman on her 70th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Hoffman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Dutton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2083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