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Allison Hedrick of Lindsay High School achieved great distinction by winning gold medals in the 2A girls' 3,200-meter and 1,600-meter runs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Ms.</w:t>
      </w:r>
      <w:r xml:space="preserve">
        <w:t> </w:t>
      </w:r>
      <w:r>
        <w:t xml:space="preserve">Hedrick turned in a notable performance, claiming the 3,200-meter title in 11 minutes, 38.43 seconds, and winning the 1,600-meter run with a time of 5 minutes, 17.76 seconds; this is the second consecutive year that she has been crowned champion in both events; and</w:t>
      </w:r>
    </w:p>
    <w:p w:rsidR="003F3435" w:rsidRDefault="0032493E">
      <w:pPr>
        <w:spacing w:line="480" w:lineRule="auto"/>
        <w:ind w:firstLine="720"/>
        <w:jc w:val="both"/>
      </w:pPr>
      <w:r>
        <w:t xml:space="preserve">WHEREAS, By excelling in the state's premier showcase for high school track and field athletes, Allison Hedrick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Allison Hedrick on her championship wins in the 2A girls' 3,200-meter and 1,600-meter runs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Hedrick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