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Machala Hengen of Post High School achieved great distinction by winning the gold medal in the Class 2A girls' 300-meter hurdles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Ms.</w:t>
      </w:r>
      <w:r xml:space="preserve">
        <w:t> </w:t>
      </w:r>
      <w:r>
        <w:t xml:space="preserve">Hengen turned in a notable performance, claiming the title in the 300-meter hurdles with a time of 45.38 seconds; and</w:t>
      </w:r>
    </w:p>
    <w:p w:rsidR="003F3435" w:rsidRDefault="0032493E">
      <w:pPr>
        <w:spacing w:line="480" w:lineRule="auto"/>
        <w:ind w:firstLine="720"/>
        <w:jc w:val="both"/>
      </w:pPr>
      <w:r>
        <w:t xml:space="preserve">WHEREAS, By excelling in the state's premier showcase for high school track and field athletes, Machala Hengen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Machala Hengen on her championship win in the Class 2A girls' 300-meter hurdles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Hengen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2152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