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additional funding to school districts for classroom teacher and librarian salaries.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21, Education Code, is amended by adding Section 21.4023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21.4023.</w:t>
      </w:r>
      <w:r>
        <w:rPr>
          <w:u w:val="single"/>
        </w:rPr>
        <w:t xml:space="preserve"> </w:t>
      </w:r>
      <w:r>
        <w:rPr>
          <w:u w:val="single"/>
        </w:rPr>
        <w:t xml:space="preserve"> </w:t>
      </w:r>
      <w:r>
        <w:rPr>
          <w:u w:val="single"/>
        </w:rPr>
        <w:t xml:space="preserve">CLASSROOM TEACHER AND LIBRARIAN SALARY ALLOTMENT.  (a)</w:t>
      </w:r>
      <w:r>
        <w:rPr>
          <w:u w:val="single"/>
        </w:rPr>
        <w:t xml:space="preserve"> </w:t>
      </w:r>
      <w:r>
        <w:rPr>
          <w:u w:val="single"/>
        </w:rPr>
        <w:t xml:space="preserve"> </w:t>
      </w:r>
      <w:r>
        <w:rPr>
          <w:u w:val="single"/>
        </w:rPr>
        <w:t xml:space="preserve">Every full-time classroom teacher and full-time librarian is entitled to an annual salary allotment in the amount of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salary allotment a teacher or librarian receives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considered in determining whether the district is paying the teacher or librarian the minimum monthly salary under Section 21.402;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addition to the regular salary to which a teacher or librarian is otherwise entitled under the district's salary schedule.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21.402, for the 2019-2020 school year, every full-time classroom teacher and full-time librarian is entitled to a monthly salary that is at least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monthly salary the teacher or librarian would have received for the 2019-2020 school year under the district's salary schedule for the 2018-2019 school year, if that schedule had been in effect for the 2019-2020 school year, including any local supplement and any money representing any other supplement the teacher or librarian would have received in the 2019-2020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2020.</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full-time classroom teacher or full-time librarian employed by a school district in the 2019-2020 school year is, as long as the teacher or librarian is employed by the same district, entitled to a salary that is at least equal to the salary the teacher or librarian received for the 2019-2020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provide a merit salary increase to a full-time classroom teacher or full-time librarian in addition to the salary allotment to which the teacher or librarian is entitled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provide written notice to each full-time classroom teacher and full-time librarian that the salary allotment to which the teacher or librarian is entitled under this section is provided by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applies to a person employed as a classroom teacher or librarian of an open enrollment charter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42, Education Code, is amended by adding Section 42.25131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42.25131.</w:t>
      </w:r>
      <w:r>
        <w:rPr>
          <w:u w:val="single"/>
        </w:rPr>
        <w:t xml:space="preserve"> </w:t>
      </w:r>
      <w:r>
        <w:rPr>
          <w:u w:val="single"/>
        </w:rPr>
        <w:t xml:space="preserve"> </w:t>
      </w:r>
      <w:r>
        <w:rPr>
          <w:u w:val="single"/>
        </w:rPr>
        <w:t xml:space="preserve">ADDITIONAL STATE AID OR CREDIT AGAINST COST OF ATTENDANCE CREDITS FOR CLASSROOM TEACHER AND LIBRARIAN SALARY ALLOTMENT.  (a)</w:t>
      </w:r>
      <w:r>
        <w:rPr>
          <w:u w:val="single"/>
        </w:rPr>
        <w:t xml:space="preserve"> </w:t>
      </w:r>
      <w:r>
        <w:rPr>
          <w:u w:val="single"/>
        </w:rPr>
        <w:t xml:space="preserve"> </w:t>
      </w:r>
      <w:r>
        <w:rPr>
          <w:u w:val="single"/>
        </w:rPr>
        <w:t xml:space="preserve">For each school year, a school district, including a school district that is otherwise ineligible for state aid under this chapter, is entitled to state aid in an amount equal to the product of $5,000 multiplied by the number of full-time classroom teachers and full-time librarians employed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use the amount received under this section to provide the salary allotments for full-time classroom teachers and full-time librarians required under Section 21.4023.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state aid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salary allotment paid to teachers and librarians under Section 21.4023,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certain school personnel under Section 21.402, Education Code, is the salary provided by that section multiplied by the cost of education adjustment applicable under Section 42.102, Education Code, to the district in which the member is employed;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statutory minimum salary</w:t>
      </w:r>
      <w:r>
        <w:t xml:space="preserve">]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multiplied by the cost of education adjustment applicable under Section 42.102, Education Code, to the district in which the member is employed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any classroom teacher or librarian salary allotment provided under Section 21.4023, Education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