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course provided under this section related to the emergency management responsibilities of officers of political subdivisions must include training based on the disaster response guide as required by Section 418.054(b).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RESPONSE GUIDE.  (a)</w:t>
      </w:r>
      <w:r>
        <w:rPr>
          <w:u w:val="single"/>
        </w:rPr>
        <w:t xml:space="preserve"> </w:t>
      </w:r>
      <w:r>
        <w:rPr>
          <w:u w:val="single"/>
        </w:rPr>
        <w:t xml:space="preserve"> </w:t>
      </w:r>
      <w:r>
        <w:rPr>
          <w:u w:val="single"/>
        </w:rPr>
        <w:t xml:space="preserve">The division shall develop a model guide for local officials regarding disaster response and recovery. </w:t>
      </w:r>
      <w:r>
        <w:rPr>
          <w:u w:val="single"/>
        </w:rPr>
        <w:t xml:space="preserve"> </w:t>
      </w:r>
      <w:r>
        <w:rPr>
          <w:u w:val="single"/>
        </w:rPr>
        <w:t xml:space="preserve">The guide must provide a comprehensive approach to disaster recovery by local officials and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for debris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federal disaster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the availability and construction of short-term and long-term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obtaining assistance from local, state, and federal volunteer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in coordination with the Texas A&amp;M AgriLife Extension Service and the Texas A&amp;M Engineering Extension Service, shall provide training based on the disaster response guide as a part of the emergency management training course provided under Section 418.005.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CATASTROPHIC DEBRIS MANAGEMENT PLAN AND TRAINING.  (a)</w:t>
      </w:r>
      <w:r>
        <w:rPr>
          <w:u w:val="single"/>
        </w:rPr>
        <w:t xml:space="preserve"> </w:t>
      </w:r>
      <w:r>
        <w:rPr>
          <w:u w:val="single"/>
        </w:rPr>
        <w:t xml:space="preserve"> </w:t>
      </w:r>
      <w:r>
        <w:rPr>
          <w:u w:val="single"/>
        </w:rP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standards and a model contract for use in procuring debris removal services following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consult with the comptroller about including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A&amp;M Engineering Extension Service, in coordination with the Texas Commission on Environmental Quality,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w:t>
      </w:r>
      <w:r>
        <w:rPr>
          <w:u w:val="single"/>
        </w:rPr>
        <w:t xml:space="preserve">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the division, any other state agencies selected by the division, and local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study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group shall study issues related to preventing the creation of wet debris and best practices for clearing wet debris following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maintenance programs for bodies of water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issues related to the clearance of wet debris on private property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sources of funding for the clearance of wet debris following a disaster.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EMERGENCY MANAGEMENT WORK GROUP.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director" and "emergency management coordinator" mean the director and coordinator, respectively, designated under Section 418.1015.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persons knowledgeable on emergency management to study and develop a proposal for enhancing the training and credentialing of emergency management directors, emergency management coordinators, and any other emergency management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study and proposal under Subsection (b),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training and credentials necessary for emergency management directors, emergency management coordinators, and any other emergency management personnel to effectively oversee the response to and recovery from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training courses that are required for emergency management directors, emergency management coordinators, and any other emergency management personnel in this state on September 1, 2019;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institutions of higher education as defined by Section 61.003, Education Code, on the development of degree programs in emergency management in addition to the programs that exist in this state on September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the assessment required by Subsection (c)(1),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to include in any recommended emergency management training under Subdivision (2) information on disaster finance, damage assessment, disaster contracting, debris management, and the skills needed to participate in federal emergency management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proposals for paying the cost for training for emergency management directors and emergency management coordinators that is more rigorous than the training required by law for the directors and coordinators on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the proposal required under this section to the governor, lieutenant governor, speaker of the house of representatives, and members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418, Government Code, is amended by adding Subchapter C-1 to read as follows:</w:t>
      </w:r>
    </w:p>
    <w:p w:rsidR="003F3435" w:rsidRDefault="0032493E">
      <w:pPr>
        <w:spacing w:line="480" w:lineRule="auto"/>
        <w:jc w:val="center"/>
      </w:pPr>
      <w:r>
        <w:rPr>
          <w:u w:val="single"/>
        </w:rPr>
        <w:t xml:space="preserve">SUBCHAPTER C-1.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disaster recovery loan account created under Section 418.066.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county, municipality, or school district that meets the qualifications prescribed by Section 418.062.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418.062.</w:t>
      </w:r>
      <w:r>
        <w:rPr>
          <w:u w:val="single"/>
        </w:rPr>
        <w:t xml:space="preserve"> </w:t>
      </w:r>
      <w:r>
        <w:rPr>
          <w:u w:val="single"/>
        </w:rPr>
        <w:t xml:space="preserve"> </w:t>
      </w:r>
      <w:r>
        <w:rPr>
          <w:u w:val="single"/>
        </w:rPr>
        <w:t xml:space="preserve">ELIGIBILITY FOR LOAN.  A political subdivision may apply to the division for a loan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or partly in an area declared to be a disaster area by the governor or the president of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applying to the division for a loan under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submitted to the division, within 15 days of the date of its adoption by the governing body of the political subdivision, the political subdivision's operating budget for the most recent fiscal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submitted an application for a loan from the Federal Emergency Management Agency's community disaster loan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division, in consultation with the Federal Emergency Management Agency, determines that the estimated cost to rebuild the political subdivision's infrastructure damaged in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418.063.</w:t>
      </w:r>
      <w:r>
        <w:rPr>
          <w:u w:val="single"/>
        </w:rPr>
        <w:t xml:space="preserve"> </w:t>
      </w:r>
      <w:r>
        <w:rPr>
          <w:u w:val="single"/>
        </w:rPr>
        <w:t xml:space="preserve"> </w:t>
      </w:r>
      <w:r>
        <w:rPr>
          <w:u w:val="single"/>
        </w:rPr>
        <w:t xml:space="preserve">DISASTER RECOVERY LOAN PROGRAM.  The division by rule shall establish a loan program to use money from the account to provide short-term loans for disaster recovery projects to eligible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418.064.</w:t>
      </w:r>
      <w:r>
        <w:rPr>
          <w:u w:val="single"/>
        </w:rPr>
        <w:t xml:space="preserve"> </w:t>
      </w:r>
      <w:r>
        <w:rPr>
          <w:u w:val="single"/>
        </w:rPr>
        <w:t xml:space="preserve"> </w:t>
      </w:r>
      <w:r>
        <w:rPr>
          <w:u w:val="single"/>
        </w:rPr>
        <w:t xml:space="preserve">LOANS.  (a)</w:t>
      </w:r>
      <w:r>
        <w:rPr>
          <w:u w:val="single"/>
        </w:rPr>
        <w:t xml:space="preserve"> </w:t>
      </w:r>
      <w:r>
        <w:rPr>
          <w:u w:val="single"/>
        </w:rPr>
        <w:t xml:space="preserve"> </w:t>
      </w:r>
      <w:r>
        <w:rPr>
          <w:u w:val="single"/>
        </w:rPr>
        <w:t xml:space="preserve">A loan made from the account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proceeds must be expended by the eligible political subdivision solely for disaster recovery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account all principal and interest payments on a loan from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term of a loan from the account exceeds two years, the state auditor shall, on the second anniversary of the date on which the eligible political subdivision received the loan, conduct a limited audit of the political subdivision to determine whether the political subdivision has the ability to repay the loan under the terms of the loan.  The division may forgive a loan made to an eligible political subdivision if the state auditor determines that the political subdivision is unable to repay the loan.  The state auditor's participation under this subsection is subject to approval by the legislative audit committee for inclusion in the audit plan under Section 321.013(c).</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418.065.</w:t>
      </w:r>
      <w:r>
        <w:rPr>
          <w:u w:val="single"/>
        </w:rPr>
        <w:t xml:space="preserve"> </w:t>
      </w:r>
      <w:r>
        <w:rPr>
          <w:u w:val="single"/>
        </w:rPr>
        <w:t xml:space="preserve"> </w:t>
      </w:r>
      <w:r>
        <w:rPr>
          <w:u w:val="single"/>
        </w:rPr>
        <w:t xml:space="preserve">APPLICATION FOR LOAN.  The division shall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418.066.</w:t>
      </w:r>
      <w:r>
        <w:rPr>
          <w:u w:val="single"/>
        </w:rPr>
        <w:t xml:space="preserve"> </w:t>
      </w:r>
      <w:r>
        <w:rPr>
          <w:u w:val="single"/>
        </w:rPr>
        <w:t xml:space="preserve"> </w:t>
      </w:r>
      <w:r>
        <w:rPr>
          <w:u w:val="single"/>
        </w:rPr>
        <w:t xml:space="preserve">CREATION OF ACCOUNT.  (a)</w:t>
      </w:r>
      <w:r>
        <w:rPr>
          <w:u w:val="single"/>
        </w:rPr>
        <w:t xml:space="preserve"> </w:t>
      </w:r>
      <w:r>
        <w:rPr>
          <w:u w:val="single"/>
        </w:rPr>
        <w:t xml:space="preserve"> </w:t>
      </w:r>
      <w:r>
        <w:rPr>
          <w:u w:val="single"/>
        </w:rPr>
        <w:t xml:space="preserve">The disaster recovery loan account is created as an account in the general revenue fund with the comptroller, to be administered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used only to provide short-term loans to eligible political subdivisions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418.067.</w:t>
      </w:r>
      <w:r>
        <w:rPr>
          <w:u w:val="single"/>
        </w:rPr>
        <w:t xml:space="preserve"> </w:t>
      </w:r>
      <w:r>
        <w:rPr>
          <w:u w:val="single"/>
        </w:rPr>
        <w:t xml:space="preserve"> </w:t>
      </w:r>
      <w:r>
        <w:rPr>
          <w:u w:val="single"/>
        </w:rPr>
        <w:t xml:space="preserve">RULES.  The division shall adopt rules to implement and administer this subchapter.  The rules adopted by the division to implement this subchapter must include the development of a form on which a political subdivision may electronically submit its budget to the 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 and</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w:t>
      </w:r>
      <w:r>
        <w:t xml:space="preserve"> </w:t>
      </w:r>
      <w:r>
        <w:t xml:space="preserve">The commission and the division must determine whether the Federal Emergency Management Agency and other appropriate state and federal agencies will accept the single intake form.</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418.055,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Division of Emergency Management is required to implement Subchapter C-1, Chapter 418, Government Code, as added by this Act, only if the legislature appropriates money specifically for that purpose. </w:t>
      </w:r>
      <w:r>
        <w:t xml:space="preserve"> </w:t>
      </w:r>
      <w:r>
        <w:t xml:space="preserve">If the legislature does not appropriate money specifically for that purpose, the division may, but is not required to, implement that subchapter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Senate on March</w:t>
      </w:r>
      <w:r xml:space="preserve">
        <w:t> </w:t>
      </w:r>
      <w:r>
        <w:t xml:space="preserve">20,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24,</w:t>
      </w:r>
      <w:r xml:space="preserve">
        <w:t> </w:t>
      </w:r>
      <w:r>
        <w:t xml:space="preserve">2019, Senate refused to concur in House amendments and requested appointment of Conference Committee; May</w:t>
      </w:r>
      <w:r xml:space="preserve">
        <w:t> </w:t>
      </w:r>
      <w:r>
        <w:t xml:space="preserve">24,</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House, with amendments,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 May</w:t>
      </w:r>
      <w:r xml:space="preserve">
        <w:t> </w:t>
      </w:r>
      <w:r>
        <w:t xml:space="preserve">24,</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