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86R32604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10</w:t>
      </w:r>
    </w:p>
    <w:p w:rsidR="003F3435" w:rsidRDefault="0032493E">
      <w:pPr>
        <w:ind w:firstLine="720"/>
        <w:jc w:val="both"/>
      </w:pPr>
      <w:r>
        <w:t xml:space="preserve">(Zerwas, Price, Button, Allison, Coleman,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C.S.S.B.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Health Care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113 to read as follows:</w:t>
      </w:r>
    </w:p>
    <w:p w:rsidR="003F3435" w:rsidRDefault="0032493E">
      <w:pPr>
        <w:spacing w:line="480" w:lineRule="auto"/>
        <w:jc w:val="center"/>
      </w:pPr>
      <w:r>
        <w:rPr>
          <w:u w:val="single"/>
        </w:rPr>
        <w:t xml:space="preserve">CHAPTER 113.  TEXAS MENTAL HEALTH CARE CONSORTIUM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mental health provider" means an entity that provides mental health care services at a local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Mental Health Care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jc w:val="center"/>
      </w:pPr>
      <w:r>
        <w:rPr>
          <w:u w:val="single"/>
        </w:rPr>
        <w:t xml:space="preserve">SUBCHAPTER B.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ESTABLISHMENT; PURPOSE.  The Texas Mental Health Care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of the health-related institutions of higher education listed in Section 113.0052 to address urgent mental health challenges and improve the mental health care system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address mental health care needs through collaboration of the health-related institutions of higher education listed in Section 113.0052.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health-related institutions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Dell Medical School at The University of Texas at Austin;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nonprofit organizations that focus on mental health care, designated by a majority of the members described by Subdivision (1);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ADMINISTRATIVE ATTACHMENT.  The consortium is administratively attached to the Texas Higher Education Coordinating Board for the purpose of receiving and administering appropriations and other funds under this chapter. </w:t>
      </w:r>
      <w:r>
        <w:rPr>
          <w:u w:val="single"/>
        </w:rPr>
        <w:t xml:space="preserve"> </w:t>
      </w:r>
      <w:r>
        <w:rPr>
          <w:u w:val="single"/>
        </w:rPr>
        <w:t xml:space="preserve">The board is not responsible for providing to the consortium staff human resources, contract monitoring, purchasing, or any other administrative support services.</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EXECUTIVE COMMITTEE COMPOSITION.  (a) </w:t>
      </w:r>
      <w:r>
        <w:rPr>
          <w:u w:val="single"/>
        </w:rPr>
        <w:t xml:space="preserve"> </w:t>
      </w:r>
      <w:r>
        <w:rPr>
          <w:u w:val="single"/>
        </w:rPr>
        <w:t xml:space="preserve">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academic department of psychiatry of each of the health-related institutions of higher education listed in Section 113.0052 or a licensed psychiatrist, including a child-adolescent psychiatrist, designated by the chair to serve in the chair's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Higher Education Coordinating Board, appointed by the commissioner of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each nonprofit organization described by Section 113.0052 that is part of the consortium, designated by a majority of the members described by Subdivision (1);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a hospital system in this state, designated by a majority of the members described by Subdivision (1);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representative designated: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Subsection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 majority of the members described by Subdivision (1) at the request of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of each of the health-related institutions of higher education listed in Section 113.0052 may designate a representative to serve on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STATEWIDE BEHAVIORAL HEALTH COORDINATING COUNCIL.  The consortium shall designate a member of the executive committee to represent the consortium on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GENERAL DUTIES.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provision of funding to the health-related institutions of higher education listed in Section 113.0052 to carry out the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funding and agreements entered into under this chapter to ensure recipients of funding comply with the terms and conditions of the funding and agreements;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jc w:val="center"/>
      </w:pPr>
      <w:r>
        <w:rPr>
          <w:u w:val="single"/>
        </w:rPr>
        <w:t xml:space="preserve">SUBCHAPTER D.  ACCESS TO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113.0151.</w:t>
      </w:r>
      <w:r>
        <w:rPr>
          <w:u w:val="single"/>
        </w:rPr>
        <w:t xml:space="preserve"> </w:t>
      </w:r>
      <w:r>
        <w:rPr>
          <w:u w:val="single"/>
        </w:rPr>
        <w:t xml:space="preserve"> </w:t>
      </w:r>
      <w:r>
        <w:rPr>
          <w:u w:val="single"/>
        </w:rPr>
        <w:t xml:space="preserve">CHILD PSYCHIATRY ACCESS NETWORK AND TELEMEDICINE AND TELEHEALTH PROGRAMS.  (a)  The consortium shall establish a network of comprehensive child psychiatry access centers.  A center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located at a health-related institution of higher education listed in Section 113.0052;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consultation services and training opportunities for pediatricians and primary care providers operating in the center's geographic region to better care for children and youth with behavioral health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establish or expand telemedicine or telehealth programs for identifying and assessing behavioral health needs and providing access to mental health care services. </w:t>
      </w:r>
      <w:r>
        <w:rPr>
          <w:u w:val="single"/>
        </w:rPr>
        <w:t xml:space="preserve"> </w:t>
      </w:r>
      <w:r>
        <w:rPr>
          <w:u w:val="single"/>
        </w:rPr>
        <w:t xml:space="preserve">The consortium shall implement this subsection with a focus on the behavioral health needs of at-risk children and adolescents.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health-related institution of higher education listed in Section 113.0052 may enter into a memorandum of understanding with a community mental health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center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or expand a program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consortium shall leverage the resources of a hospital system under Subsection (a) or (b) if the hospital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consultation services and training opportunities for pediatricians and primary care providers that are consistent with those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existing telemedicine or telehealth program for identifying and assessing the behavioral health needs of and providing access to mental health care services for children and adolescents.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113.0152.</w:t>
      </w:r>
      <w:r>
        <w:rPr>
          <w:u w:val="single"/>
        </w:rPr>
        <w:t xml:space="preserve"> </w:t>
      </w:r>
      <w:r>
        <w:rPr>
          <w:u w:val="single"/>
        </w:rPr>
        <w:t xml:space="preserve"> </w:t>
      </w:r>
      <w:r>
        <w:rPr>
          <w:u w:val="single"/>
        </w:rPr>
        <w:t xml:space="preserve">CONSENT REQUIRED FOR SERVICES TO MINOR.  (a)</w:t>
      </w:r>
      <w:r>
        <w:rPr>
          <w:u w:val="single"/>
        </w:rPr>
        <w:t xml:space="preserve"> </w:t>
      </w:r>
      <w:r>
        <w:rPr>
          <w:u w:val="single"/>
        </w:rPr>
        <w:t xml:space="preserve"> </w:t>
      </w:r>
      <w:r>
        <w:rPr>
          <w:u w:val="single"/>
        </w:rPr>
        <w:t xml:space="preserve">A person may provide mental health care services to a child younger than 18 years of age through a program established under this subchapter only if the person obtains the written consent of the parent or legal guardian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develop and post on its Internet website a model form for a parent or legal guardian to provide consent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services provided by a school counselor in accordance with Section 33.005, 33.006, or 33.007,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113.0153.</w:t>
      </w:r>
      <w:r>
        <w:rPr>
          <w:u w:val="single"/>
        </w:rPr>
        <w:t xml:space="preserve"> </w:t>
      </w:r>
      <w:r>
        <w:rPr>
          <w:u w:val="single"/>
        </w:rPr>
        <w:t xml:space="preserve"> </w:t>
      </w:r>
      <w:r>
        <w:rPr>
          <w:u w:val="single"/>
        </w:rPr>
        <w:t xml:space="preserve">REIMBURSEMENT FOR SERVICES. </w:t>
      </w:r>
      <w:r>
        <w:rPr>
          <w:u w:val="single"/>
        </w:rPr>
        <w:t xml:space="preserve"> </w:t>
      </w:r>
      <w:r>
        <w:rPr>
          <w:u w:val="single"/>
        </w:rPr>
        <w:t xml:space="preserve">A child psychiatry access center established under Section 113.0151(a) may not submit an insurance claim or charge a pediatrician or primary care provider a fee for providing consultation services or training opportunities under that section.</w:t>
      </w:r>
    </w:p>
    <w:p w:rsidR="003F3435" w:rsidRDefault="0032493E">
      <w:pPr>
        <w:spacing w:line="480" w:lineRule="auto"/>
        <w:jc w:val="center"/>
      </w:pPr>
      <w:r>
        <w:rPr>
          <w:u w:val="single"/>
        </w:rPr>
        <w:t xml:space="preserve">SUBCHAPTER E.  MENTAL HEALTH WORKFORCE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113.0201.</w:t>
      </w:r>
      <w:r>
        <w:rPr>
          <w:u w:val="single"/>
        </w:rPr>
        <w:t xml:space="preserve"> </w:t>
      </w:r>
      <w:r>
        <w:rPr>
          <w:u w:val="single"/>
        </w:rPr>
        <w:t xml:space="preserve"> </w:t>
      </w:r>
      <w:r>
        <w:rPr>
          <w:u w:val="single"/>
        </w:rPr>
        <w:t xml:space="preserve">COMMUNITY PSYCHIATRY WORKFORCE EXPANSION.  (a)  The executive committee may provide funding to a health-related institution of higher education listed in Section 113.0052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full-time psychiatrist who treats adults or one full-time psychiatrist who treats children and adolescents to serve as academic medical director at a facility operated by a community mental health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new resident rotation positions.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academic medical director described by Subsection (a) shall collaborate and coordinate with a community mental health provider to expand the amount and availability of mental health care resources by developing training opportunities for residents and supervising residents at a facility operated by the community mental health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that receives funding under Subsection (a) shall require that psychiatric residents participate in rotations through the facility operated by the community mental health provider in accordance with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113.0202.</w:t>
      </w:r>
      <w:r>
        <w:rPr>
          <w:u w:val="single"/>
        </w:rPr>
        <w:t xml:space="preserve"> </w:t>
      </w:r>
      <w:r>
        <w:rPr>
          <w:u w:val="single"/>
        </w:rPr>
        <w:t xml:space="preserve"> </w:t>
      </w:r>
      <w:r>
        <w:rPr>
          <w:u w:val="single"/>
        </w:rPr>
        <w:t xml:space="preserve">CHILD AND ADOLESCENT PSYCHIATRY FELLOWSHIP.  (a)  The executive committee may provide funding to a health-related institution of higher education listed in Section 113.0052 for the purpose of funding a physician fellowship position that will lead to a medical specialty in the diagnosis and treatment of psychiatric and associated behavioral health issues affecting children and adolescents.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funding provided to a health-related institution of higher education under this section must be used to increase the number of fellowship positions at the institution and may not be used to replace existing funding for the institution.</w:t>
      </w:r>
    </w:p>
    <w:p w:rsidR="003F3435" w:rsidRDefault="0032493E">
      <w:pPr>
        <w:spacing w:line="480" w:lineRule="auto"/>
        <w:jc w:val="center"/>
      </w:pPr>
      <w:r>
        <w:rPr>
          <w:u w:val="single"/>
        </w:rPr>
        <w:t xml:space="preserve">SUBCHAPTER F.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113.0251.</w:t>
      </w:r>
      <w:r>
        <w:rPr>
          <w:u w:val="single"/>
        </w:rPr>
        <w:t xml:space="preserve"> </w:t>
      </w:r>
      <w:r>
        <w:rPr>
          <w:u w:val="single"/>
        </w:rPr>
        <w:t xml:space="preserve"> </w:t>
      </w:r>
      <w:r>
        <w:rPr>
          <w:u w:val="single"/>
        </w:rPr>
        <w:t xml:space="preserve">BIENNIAL REPORT.  Not later than December 1 of each even-numbered year, the consortium shall prepare and submit to the governor, the lieutenant governor, the speaker of the house of representatives, and the standing committee of each house of the legislature with primary jurisdiction over behavioral health issues and post on its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health-related institutions of higher education listed in Section 113.0052 that receive funding by the executive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based on the activities and objectives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113.0252.</w:t>
      </w:r>
      <w:r>
        <w:rPr>
          <w:u w:val="single"/>
        </w:rPr>
        <w:t xml:space="preserve"> </w:t>
      </w:r>
      <w:r>
        <w:rPr>
          <w:u w:val="single"/>
        </w:rPr>
        <w:t xml:space="preserve"> </w:t>
      </w:r>
      <w:r>
        <w:rPr>
          <w:u w:val="single"/>
        </w:rPr>
        <w:t xml:space="preserve">APPROPRIATION CONTINGENCY.  The consortium is required to implement a provision of this chapter only if the legislature appropriates money specifically for that purpose.  If the legislature does not appropriate money specifically for that purpose, the consortium may, but is not required to, implement a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113.0253.</w:t>
      </w:r>
      <w:r>
        <w:rPr>
          <w:u w:val="single"/>
        </w:rPr>
        <w:t xml:space="preserve"> </w:t>
      </w:r>
      <w:r>
        <w:rPr>
          <w:u w:val="single"/>
        </w:rPr>
        <w:t xml:space="preserve"> </w:t>
      </w:r>
      <w:r>
        <w:rPr>
          <w:u w:val="single"/>
        </w:rPr>
        <w:t xml:space="preserve">JUDICIAL INSTRUCTION REGARDING MENTAL HEALTH CARE RESOURCES.  The Supreme Court of Texas and the Texas Court of Criminal Appeals, in consultation with the consortium, shall develop a training program to educate and inform designated judges and their staff on mental health care resources available within the geographic region in which the designated judges preside. </w:t>
      </w:r>
      <w:r>
        <w:rPr>
          <w:u w:val="single"/>
        </w:rPr>
        <w:t xml:space="preserve"> </w:t>
      </w:r>
      <w:r>
        <w:rPr>
          <w:u w:val="single"/>
        </w:rPr>
        <w:t xml:space="preserve">The Supreme Court of Texas and the Texas Court of Criminal Appeals may develop and operate the training program in conjunction with any other training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the commissioner of the Texas Higher Education Coordinating Board, and the members of the executive committee described by Section 113.0101(a)(1), Health and Safety Code, as added by this Act, shall make the appointments and designations required by Section 113.0101,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