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86R16616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ethics of public officials, including restrictions relating to lobbying and the personal financial statements of public officials;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 Election Code,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not be required to be registered as a lobbyist under Chapter 305, Government Code; and</w:t>
      </w:r>
    </w:p>
    <w:p w:rsidR="003F3435" w:rsidRDefault="0032493E">
      <w:pPr>
        <w:spacing w:line="480" w:lineRule="auto"/>
        <w:ind w:firstLine="1440"/>
        <w:jc w:val="both"/>
      </w:pPr>
      <w:r>
        <w:rPr>
          <w:u w:val="single"/>
        </w:rPr>
        <w:t xml:space="preserve">(8)</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restricted by Section 7.103(c), Education Code, if applicable, Subsection (a)(7)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(e),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305, Government Code, is amended by adding Section 305.0031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305.0031.</w:t>
      </w:r>
      <w:r>
        <w:rPr>
          <w:u w:val="single"/>
        </w:rPr>
        <w:t xml:space="preserve"> </w:t>
      </w:r>
      <w:r>
        <w:rPr>
          <w:u w:val="single"/>
        </w:rPr>
        <w:t xml:space="preserve"> </w:t>
      </w:r>
      <w:r>
        <w:rPr>
          <w:u w:val="single"/>
        </w:rPr>
        <w:t xml:space="preserve">CERTAIN ELECTED OFFICERS MAY NOT REGISTER.  (a)  A member of Congress, a member of the legislature, or a holder of a statewide office may not register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registration under this chapter expires on the date a person takes office as a member of Congress, a member of the legislature, or a holder of a statewide office.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Internet website not later than the second business day after the date the statement is filed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 financial statement available on its Internet website after the second anniversary of the date the statement is filed.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LOBBYING RESTRICTED; CRIMINAL OFFENSE.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action," "communicates directly with," "legislation,"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cycle" means the two-year period beginning on the first day of a regular legislative session and ending on the day before the first day of the succeeding regular legislative 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engage in activities that require registration under Chapter 305 before the end of the legislative cycle following the legislative cycle in which the former member last served as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of the legislature who violates this section commits an offense.  An offense under this section is a Class A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601, Government Code, is amended by adding Section 601.010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601.010.</w:t>
      </w:r>
      <w:r>
        <w:rPr>
          <w:u w:val="single"/>
        </w:rPr>
        <w:t xml:space="preserve"> </w:t>
      </w:r>
      <w:r>
        <w:rPr>
          <w:u w:val="single"/>
        </w:rPr>
        <w:t xml:space="preserve"> </w:t>
      </w:r>
      <w:r>
        <w:rPr>
          <w:u w:val="single"/>
        </w:rPr>
        <w:t xml:space="preserve">ELECTED OFFICER MAY NOT BE REGISTERED LOBBYIST.  (a)  A person may not qualify for a public elective office if the person is required to be registered as a lobbyist under Chapter 305.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restricted by Section 7.103(c), Education Code, if applicable,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 for which the federal or state constitution prescribes exclusive qualification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 of a political subdivision with a population of 150,000 or less, other than the office of presiding officer of the governing body of the political subdivision, provided that the officeholder does not receive a salary or wage for that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of the presiding officer of the governing body of a political subdivision with a population of 50,000 or less, provided that the presiding officer does not receive a salary or wage for that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presiding officer or other officeholder is not considered to have received a salary or wage if the officeholder refuses to accept a salary or wage offered or budgeted for that office.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141.001(a), Election Code, as amended by this Act, and Section 601.010, Government Code, as added by this Act, apply only to the eligibility and qualification requirements for a candidate or officer whose term of office will begin on or after January 12, 2021. </w:t>
      </w:r>
      <w:r>
        <w:t xml:space="preserve"> </w:t>
      </w:r>
      <w:r>
        <w:t xml:space="preserve">The eligibility and qualification requirements for a candidate or officer whose term of office will begin before January 12, 2021, are governed by the law in effect immediately before January 12, 2021, and that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Chapter 572, Government Code, apply only to a financial statement filed on or after September 1, 2019.  A financial statement filed before September 1, 2019, is governed by the law in effect on the date the financial statement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572.062, Government Code, as added by this Act, applies only to a member of the legislature who ceases to be a member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141.001(a), Election Code, as amended by this Act, and Section 601.010, Government Code, as added by this Act, take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