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broadband service or facilities provided by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w:t>
      </w:r>
      <w:r>
        <w:t xml:space="preserve">Subchapter C, Chapter 181, Utilities Code, is amended by adding Section 181.048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181.048.</w:t>
      </w:r>
      <w:r>
        <w:rPr>
          <w:u w:val="single"/>
        </w:rPr>
        <w:t xml:space="preserve"> </w:t>
      </w:r>
      <w:r>
        <w:rPr>
          <w:u w:val="single"/>
        </w:rPr>
        <w:t xml:space="preserve"> </w:t>
      </w:r>
      <w:r>
        <w:rPr>
          <w:u w:val="single"/>
        </w:rPr>
        <w:t xml:space="preserve">ELECTRIC COOPERATIVE BROADBAND FACILITIES.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"Electric cooperative" means an electric cooperative organized under Chapter 161 or a predecessor statute to Chapter 161.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or an electric cooperative affiliate may construct, operate, and maintain fiber optic cables and other facilities for providing broadband service over, under, across, on, or along real property, personal property, rights-of-way, easements, and licenses and other property rights owned, held, or used by the cooperative. </w:t>
      </w:r>
      <w:r>
        <w:rPr>
          <w:u w:val="single"/>
        </w:rPr>
        <w:t xml:space="preserve"> </w:t>
      </w:r>
      <w:r>
        <w:rPr>
          <w:u w:val="single"/>
        </w:rPr>
        <w:t xml:space="preserve">An easement or other property right owned, held, or used by the electric cooperative to provide electricity or other services may also be used to provide broadband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rates, terms, and conditions applicable to an electric cooperative or an electric cooperative affiliate for attaching broadband facilities on the electric cooperative's poles must be comparable to the rates, terms, and conditions the electric cooperative applies to other broadband service providers for attaching broadband facilities to the electric cooperative's poles. </w:t>
      </w:r>
      <w:r>
        <w:rPr>
          <w:u w:val="single"/>
        </w:rPr>
        <w:t xml:space="preserve"> </w:t>
      </w:r>
      <w:r>
        <w:rPr>
          <w:u w:val="single"/>
        </w:rPr>
        <w:t xml:space="preserve">This subsection does not limit or restrict an electric cooperative or electric cooperative affiliate from installing fiber optic cables in the supply space of the electric cooperative's poles.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or electric cooperative affiliate that provides broadband service shall maintain separate books and records of broadband service operations and the broadband service operations of any subsidiary and shall ensure that the rates charged for provision of electric service do not include any broadband service costs or any other costs not related to the provision of electric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not later than the 60th day before the date the electric cooperative or electric cooperative affiliate begins construction in an easement or other property right that existed before that date of fiber optic cables and other facilities for providing broadband service, the electric cooperative or affiliate must provide written notice to the owners of property in which the easement or property right is located of the intent to use the easement or other property right for broadband service. </w:t>
      </w:r>
      <w:r>
        <w:rPr>
          <w:u w:val="single"/>
        </w:rPr>
        <w:t xml:space="preserve"> </w:t>
      </w:r>
      <w:r>
        <w:rPr>
          <w:u w:val="single"/>
        </w:rPr>
        <w:t xml:space="preserve">The electric cooperative or electric cooperative affiliate shall send the notice by first class mail to the last known address of each person in whose name the property is listed on the most recent tax roll of each county authorized to levy property taxes against the property. </w:t>
      </w:r>
      <w:r>
        <w:rPr>
          <w:u w:val="single"/>
        </w:rPr>
        <w:t xml:space="preserve"> </w:t>
      </w:r>
      <w:r>
        <w:rPr>
          <w:u w:val="single"/>
        </w:rPr>
        <w:t xml:space="preserve">The notice must state whether any new fiber optic cables used for broadband service will be located above or below ground in the easement or other property right. </w:t>
      </w:r>
      <w:r>
        <w:rPr>
          <w:u w:val="single"/>
        </w:rPr>
        <w:t xml:space="preserve"> </w:t>
      </w:r>
      <w:r>
        <w:rPr>
          <w:u w:val="single"/>
        </w:rPr>
        <w:t xml:space="preserve">Not later than the 60th day after the date notice is mailed by the electric cooperative or electric cooperative affiliate, a property owner entitled to notice under this subsection may submit to the cooperative or affiliate a written protest of the intended use of the easement or other property right for broadband service. </w:t>
      </w:r>
      <w:r>
        <w:rPr>
          <w:u w:val="single"/>
        </w:rPr>
        <w:t xml:space="preserve"> </w:t>
      </w:r>
      <w:r>
        <w:rPr>
          <w:u w:val="single"/>
        </w:rPr>
        <w:t xml:space="preserve">If an electric cooperative or electric cooperative affiliate receives a timely written protest under this subsection, the electric cooperative or electric cooperative affiliate may not use the easement or other property right for broadband service unless the protestor later agrees in writing to that use or that use is authorized by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(e) does not apply to an electric cooperative's or an electric cooperative affiliate's use of an easement or other property right that includes an authorization for the use of the easement or property right for the provision of broadband service or similar communications service.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or limit the provisions of Chapter 43;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or prohibit an electric cooperative's use of the cooperative's fiber optic cables or other facilities to operate and maintain the cooperative's electric transmission or distribution system or to provide electric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