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18</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recognition by or registration with an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an institution of higher education's facilities for meetings or speaking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channels of communication controlled by an institution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sources made generally available to student organizations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by Section 8, Article I, Texas Constitution, and includes assemblies, protests, speeches, the distribution of written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organization" includes any organization that is composed mostly of students enrolled at an institution of higher education and that receives a benefit from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to protect the expressive rights of persons guaranteed by the constitutions of the United States and of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recognizing freedom of speech and assembly as central to the mission of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all persons may assemble peaceably on the campuses of institutions of higher education for expressive activities, including to listen to the speech of others.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to engage in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 disrupt the functioning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may adopt a policy that imposes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narrowly tailored to serve a significant institutional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members of the university community to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 limit the right of student expression at other campus locations.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detailing students' rights and responsibilities regarding expressive activities at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to, subject to reasonable restrictions adopted under Subsection (d), engage in expressive activities on campus, including by responding to the expressive activities of others;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 organizations and faculty to, subject to Subsection (h), invite speakers to speak on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disciplinary sanctions for students, student organizations, or faculty who unduly interfere with the expressive activities of others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posted on the institution's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institution of higher education may not take action against a student organization or deny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determining whether to approve a speaker to speak on campus or in determining the amount of a fee to be charged for use of the institution's facilities for purposes of engaging in expressive activities,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consider only content-neutral and viewpoint-neutral criteria related to the needs of the event,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venue and the expected size of the audience;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anticipated need for campus security;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necessary accommodations;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relevant history of compliance or noncompliance by the requesting student organization or faculty member with the institution's policy adopted under Subsection (f) and any other relevant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any anticipated controversy related to the event.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policies in the institution's student handbook and personnel handbook;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copy of each policy to students during the institution's freshman or transfer student orientation;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the policies on the institution's Internet website.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2020, each institution of higher education shall prepare, post on the institution's Internet website, and submit to the governor and the members of the legislature a report regarding the institution's implementation of the requirements under this section.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August 1, 2020, each public institution of higher education shall adopt the policy required under Section 51.9315(f),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