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damages, attorney's fees, and costs related to frivolous claims and regulatory actions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105.002, Civil Practice and Remedies Code, is amended to read as follows:</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RECOVERY OF FEES, EXPENSES, AND ATTORNEY'S FEES.  A party to a civil suit in a court of this state brought by or against a state agency in which the agency asserts a cause of action against the party, either originally or as a counterclaim or cross claim, is entitled to recover, in addition to all other costs allowed by law or rule, </w:t>
      </w:r>
      <w:r>
        <w:rPr>
          <w:u w:val="single"/>
        </w:rPr>
        <w:t xml:space="preserve">a total amount not to exceed $1 million for</w:t>
      </w:r>
      <w:r>
        <w:t xml:space="preserve"> fees, expenses, and reasonable attorney's fees incurred by the party in defending the agency's action if:</w:t>
      </w:r>
    </w:p>
    <w:p w:rsidR="003F3435" w:rsidRDefault="0032493E">
      <w:pPr>
        <w:spacing w:line="480" w:lineRule="auto"/>
        <w:ind w:firstLine="1440"/>
        <w:jc w:val="both"/>
      </w:pPr>
      <w:r>
        <w:t xml:space="preserve">(1)</w:t>
      </w:r>
      <w:r xml:space="preserve">
        <w:t> </w:t>
      </w:r>
      <w:r xml:space="preserve">
        <w:t> </w:t>
      </w:r>
      <w:r>
        <w:t xml:space="preserve">the court finds that the action is frivolous[</w:t>
      </w:r>
      <w:r>
        <w:rPr>
          <w:strike/>
        </w:rPr>
        <w:t xml:space="preserve">, unreasonable, or without foundation</w:t>
      </w:r>
      <w:r>
        <w:t xml:space="preserve">]; and</w:t>
      </w:r>
    </w:p>
    <w:p w:rsidR="003F3435" w:rsidRDefault="0032493E">
      <w:pPr>
        <w:spacing w:line="480" w:lineRule="auto"/>
        <w:ind w:firstLine="1440"/>
        <w:jc w:val="both"/>
      </w:pPr>
      <w:r>
        <w:t xml:space="preserve">(2)</w:t>
      </w:r>
      <w:r xml:space="preserve">
        <w:t> </w:t>
      </w:r>
      <w:r xml:space="preserve">
        <w:t> </w:t>
      </w:r>
      <w:r>
        <w:t xml:space="preserve">the action is dismissed or judgment is awarded to the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To recover under </w:t>
      </w:r>
      <w:r>
        <w:rPr>
          <w:u w:val="single"/>
        </w:rPr>
        <w:t xml:space="preserve">Section 105.002</w:t>
      </w:r>
      <w:r>
        <w:t xml:space="preserve"> [</w:t>
      </w:r>
      <w:r>
        <w:rPr>
          <w:strike/>
        </w:rPr>
        <w:t xml:space="preserve">this chapter</w:t>
      </w:r>
      <w:r>
        <w:t xml:space="preserve">], the party must file a written motion alleging that the agency's claim is frivolous[</w:t>
      </w:r>
      <w:r>
        <w:rPr>
          <w:strike/>
        </w:rPr>
        <w:t xml:space="preserve">, unreasonable, or without foundation</w:t>
      </w:r>
      <w:r>
        <w:t xml:space="preserve">].  The motion may be filed at any time after the filing of the pleadings in which the agency's cause of action is alleged.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2001, Government Code, is amended by adding Section 2001.903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2001.903.</w:t>
      </w:r>
      <w:r>
        <w:rPr>
          <w:u w:val="single"/>
        </w:rPr>
        <w:t xml:space="preserve"> </w:t>
      </w:r>
      <w:r>
        <w:rPr>
          <w:u w:val="single"/>
        </w:rPr>
        <w:t xml:space="preserve"> </w:t>
      </w:r>
      <w:r>
        <w:rPr>
          <w:u w:val="single"/>
        </w:rPr>
        <w:t xml:space="preserve">RECOVERY OF ATTORNEY'S FEES AND COSTS IN CONTESTED CASES INVOLVING FRIVOLOUS REGULATORY ACTION.  The administrative law judge or court reviewing a contested case may award a person, in addition to all other costs allowed by law, an amount not to exceed $1 million for reasonable attorney's fees and costs incurred in defending against a frivolous regulatory action during the case and judicial review of that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prevails in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administrative law judge or court, as applicable, finds that the regulatory action is frivolous.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claim filed or regulatory action taken on or after the effective date of this Act.  A claim filed or regulatory action taken before the effective date of this Act is governed by the law applicable to the claim or regulatory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