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2019S0352-T  03/05/19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procurement of a contingent fee contract for legal services by a state agency or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 Government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"Governmental entity" means a political subdivision and a state governmental entity.</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"Political subdivision" has the meaning assigned by Section 2254.021.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2254.102(a)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contingent fee contract for legal services entered into by a [</w:t>
      </w:r>
      <w:r>
        <w:rPr>
          <w:strike/>
        </w:rPr>
        <w:t xml:space="preserve">state</w:t>
      </w:r>
      <w:r>
        <w:t xml:space="preserve">] governmental entity.</w:t>
      </w:r>
    </w:p>
    <w:p w:rsidR="003F3435" w:rsidRDefault="0032493E">
      <w:pPr>
        <w:spacing w:line="480" w:lineRule="auto"/>
        <w:ind w:firstLine="720"/>
        <w:jc w:val="both"/>
      </w:pPr>
      <w:r>
        <w:t xml:space="preserve">(b)</w:t>
      </w:r>
      <w:r xml:space="preserve">
        <w:t> </w:t>
      </w:r>
      <w:r xml:space="preserve">
        <w:t> </w:t>
      </w:r>
      <w:r>
        <w:t xml:space="preserve">The legislature by this subchapter is providing, in accordance with </w:t>
      </w:r>
      <w:r>
        <w:rPr>
          <w:u w:val="single"/>
        </w:rPr>
        <w:t xml:space="preserve">Sections</w:t>
      </w:r>
      <w:r>
        <w:t xml:space="preserve"> [</w:t>
      </w:r>
      <w:r>
        <w:rPr>
          <w:strike/>
        </w:rPr>
        <w:t xml:space="preserve">Section</w:t>
      </w:r>
      <w:r>
        <w:t xml:space="preserve">] 44 </w:t>
      </w:r>
      <w:r>
        <w:rPr>
          <w:u w:val="single"/>
        </w:rPr>
        <w:t xml:space="preserve">and 53</w:t>
      </w:r>
      <w:r>
        <w:t xml:space="preserve">, Article III, Texas Constitution, for the manner in which and the situations under which a [</w:t>
      </w:r>
      <w:r>
        <w:rPr>
          <w:strike/>
        </w:rPr>
        <w:t xml:space="preserve">state</w:t>
      </w:r>
      <w:r>
        <w:t xml:space="preserve">] governmental entity may compensate a public contractor under a contingent fee contract for legal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2254.103, Government Code, is amended to read as follows:</w:t>
      </w:r>
    </w:p>
    <w:p w:rsidR="003F3435" w:rsidRDefault="0032493E">
      <w:pPr>
        <w:spacing w:line="480" w:lineRule="auto"/>
        <w:ind w:firstLine="720"/>
        <w:jc w:val="both"/>
      </w:pPr>
      <w:r>
        <w:t xml:space="preserve">Sec.</w:t>
      </w:r>
      <w:r xml:space="preserve">
        <w:t> </w:t>
      </w:r>
      <w:r>
        <w:t xml:space="preserve">2254.103.</w:t>
      </w:r>
      <w:r xml:space="preserve">
        <w:t> </w:t>
      </w:r>
      <w:r xml:space="preserve">
        <w:t> </w:t>
      </w:r>
      <w:r>
        <w:rPr>
          <w:u w:val="single"/>
        </w:rPr>
        <w:t xml:space="preserve">STATE GOVERNMENTAL ENTITY:</w:t>
      </w:r>
      <w:r>
        <w:t xml:space="preserve"> </w:t>
      </w:r>
      <w:r>
        <w:t xml:space="preserve"> </w:t>
      </w:r>
      <w:r>
        <w:t xml:space="preserve">CONTRACT APPROVAL; SIGNATURE.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2254, Government Code, is amended by adding Sections 2254.1032, 2254.1034, 2254.1036, 2254.1037, and 2254.1038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2254.1032.</w:t>
      </w:r>
      <w:r>
        <w:rPr>
          <w:u w:val="single"/>
        </w:rPr>
        <w:t xml:space="preserve"> </w:t>
      </w:r>
      <w:r>
        <w:rPr>
          <w:u w:val="single"/>
        </w:rPr>
        <w:t xml:space="preserve"> </w:t>
      </w:r>
      <w:r>
        <w:rPr>
          <w:u w:val="single"/>
        </w:rPr>
        <w:t xml:space="preserve">POLITICAL SUBDIVISION:  SELECTION OF PROVIDER.  (a)</w:t>
      </w:r>
      <w:r>
        <w:rPr>
          <w:u w:val="single"/>
        </w:rPr>
        <w:t xml:space="preserve"> </w:t>
      </w:r>
      <w:r>
        <w:rPr>
          <w:u w:val="single"/>
        </w:rPr>
        <w:t xml:space="preserve"> </w:t>
      </w:r>
      <w:r>
        <w:rPr>
          <w:u w:val="single"/>
        </w:rPr>
        <w:t xml:space="preserve">A political subdivision may select an attorney or law firm to award a contingent fee contract only in accordance with Section 2254.003(a) and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procuring legal services under a contingent fee contract, a political subdivision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the most highly qualified attorney or law firm on the basis of demonstrated competence, qualifications, and experience in the requested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attempt to negotiate a contract with that attorney or law firm for a fair and reasonable price.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satisfactory contract cannot be negotiated with the most highly qualified attorney or law firm under Subsection (b), the political subdivision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formally end negotiations with that attorney or law firm;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 the next most highly qualified attorney or law firm;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attempt to negotiate a contract with that attorney or law firm at a fair and reasonable price.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described by Subsection (c) shall continue the process described by that subsection to select and negotiate with attorneys or law firms until a contract is entered into or the political subdivision terminates the procurement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2254.1034.</w:t>
      </w:r>
      <w:r>
        <w:rPr>
          <w:u w:val="single"/>
        </w:rPr>
        <w:t xml:space="preserve"> </w:t>
      </w:r>
      <w:r>
        <w:rPr>
          <w:u w:val="single"/>
        </w:rPr>
        <w:t xml:space="preserve"> </w:t>
      </w:r>
      <w:r>
        <w:rPr>
          <w:u w:val="single"/>
        </w:rPr>
        <w:t xml:space="preserve">POLITICAL SUBDIVISION:  INDEMNIFICATION.  (a)</w:t>
      </w:r>
      <w:r>
        <w:rPr>
          <w:u w:val="single"/>
        </w:rPr>
        <w:t xml:space="preserve"> </w:t>
      </w:r>
      <w:r>
        <w:rPr>
          <w:u w:val="single"/>
        </w:rPr>
        <w:t xml:space="preserve"> </w:t>
      </w:r>
      <w:r>
        <w:rPr>
          <w:u w:val="single"/>
        </w:rPr>
        <w:t xml:space="preserve">A political subdivision may require an attorney or law firm selected under Section 2254.1032 to indemnify or hold harmless the political subdivision from claims and liabilities resulting from negligent acts or omissions of the attorney or law firm or persons employed by the attorney or law firm.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not require an attorney or law firm selected under Section 2254.1032 to indemnify, hold harmless, or, subject to Subsection (c), defend the political subdivision for claims or liabilities resulting from negligent acts or omissions of the political subdivision or its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 an attorney or law firm selected under Section 2254.1032 from defending the political subdivision or its employees in accordance with a contract for the defense of negligent acts or omissions of the political subdivision or its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2254.1036.</w:t>
      </w:r>
      <w:r>
        <w:rPr>
          <w:u w:val="single"/>
        </w:rPr>
        <w:t xml:space="preserve"> </w:t>
      </w:r>
      <w:r>
        <w:rPr>
          <w:u w:val="single"/>
        </w:rPr>
        <w:t xml:space="preserve"> </w:t>
      </w:r>
      <w:r>
        <w:rPr>
          <w:u w:val="single"/>
        </w:rPr>
        <w:t xml:space="preserve">POLITICAL SUBDIVISION:  CONTRACT NOTICE; APPROVAL BY GOVERNING BODY.  (a)</w:t>
      </w:r>
      <w:r>
        <w:rPr>
          <w:u w:val="single"/>
        </w:rPr>
        <w:t xml:space="preserve"> </w:t>
      </w:r>
      <w:r>
        <w:rPr>
          <w:u w:val="single"/>
        </w:rPr>
        <w:t xml:space="preserve"> </w:t>
      </w:r>
      <w:r>
        <w:rPr>
          <w:u w:val="single"/>
        </w:rPr>
        <w:t xml:space="preserve">A political subdivision may enter into a contingent fee contract for legal services only if the governing body of the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of giving the written notice required by Section 551.041 for a meeting described by Subdivision (2), also provides written notice to the public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reasons for pursuing the matter that is the subject of the legal services for which the attorney or law firm would be retained and the desired outcome of pursuing the matter;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competence, qualifications, and experience demonstrated by the attorney or law firm selected under Section 2254.1032;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nature of any relationship, including the beginning of the relationship, between the political subdivision or governing body and the attorney or law firm selected under Section 2254.1032;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political subdivision is not able to pursue the matter using its own resources and without retaining an outside attorney or law firm on a contingent fee basis;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reasons the legal services cannot be reasonably obtained from attorneys in private practice under a contract providing for the payment of hourly fees without contingency;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reasons entering into a contingent fee contract for legal services is in the best interest of the residents of the political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approves the contract in an open meeting called for the purpose of considering: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need for obtaining the legal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of the contract;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competence, qualifications, and experience of the attorney or law firm;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contract is in the best interest of the residents of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approval of a contingent fee contract, the governing body of a political subdivision shall state in writing that the political subdivision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substantial need for the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services cannot be adequately performed by the attorneys and supporting personnel of the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 services cannot reasonably be obtained from attorneys in private practice under a contract providing only for the payment of hourly fees, without regard to the outcome of the matter, because of the nature of the matter for which the services will be obtained or because the political subdivision does not have funds to pay the estimated amounts required under a contract providing only for the payment of hourly fees;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relationship between the political subdivision or the governing body and the attorney or law firm being retained is not improper and would not appear improper to a reasonable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2254.1037.</w:t>
      </w:r>
      <w:r>
        <w:rPr>
          <w:u w:val="single"/>
        </w:rPr>
        <w:t xml:space="preserve"> </w:t>
      </w:r>
      <w:r>
        <w:rPr>
          <w:u w:val="single"/>
        </w:rPr>
        <w:t xml:space="preserve"> </w:t>
      </w:r>
      <w:r>
        <w:rPr>
          <w:u w:val="single"/>
        </w:rPr>
        <w:t xml:space="preserve">POLITICAL SUBDIVISION:  CONTRACT AS PUBLIC INFORMATION.  A contingent fee contract approved under Section 2254.1036 is public information under Chapter 552 and may not be withheld from a requestor under Section 552.103 or any other exception from required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2254.1038.</w:t>
      </w:r>
      <w:r>
        <w:rPr>
          <w:u w:val="single"/>
        </w:rPr>
        <w:t xml:space="preserve"> </w:t>
      </w:r>
      <w:r>
        <w:rPr>
          <w:u w:val="single"/>
        </w:rPr>
        <w:t xml:space="preserve"> </w:t>
      </w:r>
      <w:r>
        <w:rPr>
          <w:u w:val="single"/>
        </w:rPr>
        <w:t xml:space="preserve">POLITICAL SUBDIVISION:  ATTORNEY GENERAL REVIEW OF CONTRACT.  (a)</w:t>
      </w:r>
      <w:r>
        <w:rPr>
          <w:u w:val="single"/>
        </w:rPr>
        <w:t xml:space="preserve"> </w:t>
      </w:r>
      <w:r>
        <w:rPr>
          <w:u w:val="single"/>
        </w:rPr>
        <w:t xml:space="preserve"> </w:t>
      </w:r>
      <w:r>
        <w:rPr>
          <w:u w:val="single"/>
        </w:rPr>
        <w:t xml:space="preserve">Before a political subdivision may enter into a contingent fee contract for legal services, the political subdivision must receive attorney general approval of the contract.  The political subdivision shall file the contract with the attorney general along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matter to be pursued by the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interest that the state or any other governmental entity may have in the matter;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notice required by Section 2254.1036(a) and a statement of the method and date of the provision of the notice;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statement required by Section 2254.1036(b);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supporting documentation required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refuse to approve a contract under Subsection (a) if the attorney general finds that:</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legal matter that is the subject of the contract presents one or more questions of law or fact that are in common with a matter the state already has addressed or is pursuing;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pursuit of the matter by the political subdivision will not promote the just and efficient resolution of the matter;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political subdivision failed to comply with Section 2254.1036 or the findings made by the political subdivision under that section are not supported by the documents provided by the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political subdivision requests expedited review when requesting review under Subsection (a), the attorney general shall approve or deny a contract not later than the 90th day after the date the attorney general receives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contract with total aggregated claims of less than $100,000.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2254.104(b),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contracting attorney or law firm shall permit the governing body or governing officer of the [</w:t>
      </w:r>
      <w:r>
        <w:rPr>
          <w:strike/>
        </w:rPr>
        <w:t xml:space="preserve">state</w:t>
      </w:r>
      <w:r>
        <w:t xml:space="preserve">] governmental entity, the attorney general, and the state auditor </w:t>
      </w:r>
      <w:r>
        <w:rPr>
          <w:u w:val="single"/>
        </w:rPr>
        <w:t xml:space="preserve">or the political subdivision's auditor, as applicable,</w:t>
      </w:r>
      <w:r>
        <w:t xml:space="preserve"> each to inspect or obtain copies of the time and expense records at any time on request.</w:t>
      </w:r>
    </w:p>
    <w:p w:rsidR="003F3435" w:rsidRDefault="0032493E">
      <w:pPr>
        <w:spacing w:line="480" w:lineRule="auto"/>
        <w:ind w:firstLine="720"/>
        <w:jc w:val="both"/>
      </w:pPr>
      <w:r>
        <w:t xml:space="preserve">(c)</w:t>
      </w:r>
      <w:r xml:space="preserve">
        <w:t> </w:t>
      </w:r>
      <w:r xml:space="preserve">
        <w:t> </w:t>
      </w:r>
      <w:r>
        <w:t xml:space="preserve">On conclusion of the matter for which legal services were obtained, the contracting attorney or law firm shall provide the contracting [</w:t>
      </w:r>
      <w:r>
        <w:rPr>
          <w:strike/>
        </w:rPr>
        <w:t xml:space="preserve">state</w:t>
      </w:r>
      <w:r>
        <w:t xml:space="preserve">] governmental entity with a complete written statement that describes the outcome of the matter, states the amount of any recovery, shows the contracting attorney's or law firm's computation of the amount of the contingent fee, and contains the final complete time and expense records required by Subsection (a).  The complete written statement required by this subsection is public information under Chapter 552 and may not be withheld from a requestor under that chapter under Section 552.103 or any other exception from required disclosure.</w:t>
      </w:r>
    </w:p>
    <w:p w:rsidR="003F3435" w:rsidRDefault="0032493E">
      <w:pPr>
        <w:spacing w:line="480" w:lineRule="auto"/>
        <w:ind w:firstLine="720"/>
        <w:jc w:val="both"/>
      </w:pPr>
      <w:r>
        <w:t xml:space="preserve">(d)</w:t>
      </w:r>
      <w:r xml:space="preserve">
        <w:t> </w:t>
      </w:r>
      <w:r xml:space="preserve">
        <w:t> </w:t>
      </w:r>
      <w:r>
        <w:t xml:space="preserve">This subsection does not apply to the complete written statement required by Subsection (c).  All time and expense records required under this section are public information subject to required public disclosure under Chapter 552.  Information in the records may be withheld from a member of the public under Section 552.103 only if, in addition to meeting the requirements of Section 552.103, the chief legal officer or employee of the [</w:t>
      </w:r>
      <w:r>
        <w:rPr>
          <w:strike/>
        </w:rPr>
        <w:t xml:space="preserve">state</w:t>
      </w:r>
      <w:r>
        <w:t xml:space="preserve">] governmental entity determines that withholding the information is necessary to protect the entity's strategy or position in pending or reasonably anticipated litigation.  Information withheld from public disclosure under this subsection shall be segregated from information that is subject to required public disclosure.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2254.108(d),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Litigation and other expenses payable under the contract, including expenses attributable to attorney, paralegal, accountant, expert, or other professional work performed by a person who is not a contracting attorney or a partner, shareholder, or employee of a contracting attorney or law firm, may be reimbursed only if the [</w:t>
      </w:r>
      <w:r>
        <w:rPr>
          <w:strike/>
        </w:rPr>
        <w:t xml:space="preserve">state</w:t>
      </w:r>
      <w:r>
        <w:t xml:space="preserve">] governmental entity and</w:t>
      </w:r>
      <w:r>
        <w:rPr>
          <w:u w:val="single"/>
        </w:rPr>
        <w:t xml:space="preserve">, if applicable,</w:t>
      </w:r>
      <w:r>
        <w:t xml:space="preserve"> the </w:t>
      </w:r>
      <w:r>
        <w:rPr>
          <w:u w:val="single"/>
        </w:rPr>
        <w:t xml:space="preserve">entity's</w:t>
      </w:r>
      <w:r>
        <w:t xml:space="preserve"> [</w:t>
      </w:r>
      <w:r>
        <w:rPr>
          <w:strike/>
        </w:rPr>
        <w:t xml:space="preserve">state</w:t>
      </w:r>
      <w:r>
        <w:t xml:space="preserve">] auditor determine that the expenses were reasonable, proper, necessary, actually incurred on behalf of the [</w:t>
      </w:r>
      <w:r>
        <w:rPr>
          <w:strike/>
        </w:rPr>
        <w:t xml:space="preserve">state</w:t>
      </w:r>
      <w:r>
        <w:t xml:space="preserve">] governmental entity, and paid for by the contracting attorney or law firm.  The contingent fee may not be paid until the </w:t>
      </w:r>
      <w:r>
        <w:rPr>
          <w:u w:val="single"/>
        </w:rPr>
        <w:t xml:space="preserve">entity's</w:t>
      </w:r>
      <w:r>
        <w:t xml:space="preserve"> [</w:t>
      </w:r>
      <w:r>
        <w:rPr>
          <w:strike/>
        </w:rPr>
        <w:t xml:space="preserve">state</w:t>
      </w:r>
      <w:r>
        <w:t xml:space="preserve">] auditor</w:t>
      </w:r>
      <w:r>
        <w:rPr>
          <w:u w:val="single"/>
        </w:rPr>
        <w:t xml:space="preserve">, or the governing body of a political subdivision without an auditor, as applicable,</w:t>
      </w:r>
      <w:r>
        <w:t xml:space="preserve"> has reviewed the relevant time and expense records and verified that the hours of work on which the fee computation is based were actually worked in performing reasonable and necessary services for the [</w:t>
      </w:r>
      <w:r>
        <w:rPr>
          <w:strike/>
        </w:rPr>
        <w:t xml:space="preserve">state</w:t>
      </w:r>
      <w:r>
        <w:t xml:space="preserve">] governmental entity under the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2254.109(a)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limit the right of a [</w:t>
      </w:r>
      <w:r>
        <w:rPr>
          <w:strike/>
        </w:rPr>
        <w:t xml:space="preserve">state</w:t>
      </w:r>
      <w:r>
        <w:t xml:space="preserve">] governmental entity to recover fees and expenses from opposing parties under other law.</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 state</w:t>
      </w:r>
      <w:r>
        <w:t xml:space="preserve">] officer, employee, or governing body </w:t>
      </w:r>
      <w:r>
        <w:rPr>
          <w:u w:val="single"/>
        </w:rPr>
        <w:t xml:space="preserve">of a governmental entity</w:t>
      </w:r>
      <w:r>
        <w:t xml:space="preserve">, including the attorney general, may not waive the requirements of this subchapter or prejudice the interests of the </w:t>
      </w:r>
      <w:r>
        <w:rPr>
          <w:u w:val="single"/>
        </w:rPr>
        <w:t xml:space="preserve">governmental entity</w:t>
      </w:r>
      <w:r>
        <w:t xml:space="preserve"> [</w:t>
      </w:r>
      <w:r>
        <w:rPr>
          <w:strike/>
        </w:rPr>
        <w:t xml:space="preserve">state</w:t>
      </w:r>
      <w:r>
        <w:t xml:space="preserve">] under this subchapter.  This subchapter does not waive the state's sovereign immunity </w:t>
      </w:r>
      <w:r>
        <w:rPr>
          <w:u w:val="single"/>
        </w:rPr>
        <w:t xml:space="preserve">or a political subdivision's governmental immunity</w:t>
      </w:r>
      <w:r>
        <w:t xml:space="preserve"> from suit or </w:t>
      </w:r>
      <w:r>
        <w:rPr>
          <w:u w:val="single"/>
        </w:rPr>
        <w:t xml:space="preserve">the state's</w:t>
      </w:r>
      <w:r>
        <w:t xml:space="preserve"> [</w:t>
      </w:r>
      <w:r>
        <w:rPr>
          <w:strike/>
        </w:rPr>
        <w:t xml:space="preserve">its</w:t>
      </w:r>
      <w:r>
        <w:t xml:space="preserve">] immunity from suit in federal court under the Eleventh Amendment to the federal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2254, Government Code, is amended by adding Section 2254.110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2254.110.</w:t>
      </w:r>
      <w:r>
        <w:rPr>
          <w:u w:val="single"/>
        </w:rPr>
        <w:t xml:space="preserve"> </w:t>
      </w:r>
      <w:r>
        <w:rPr>
          <w:u w:val="single"/>
        </w:rPr>
        <w:t xml:space="preserve"> </w:t>
      </w:r>
      <w:r>
        <w:rPr>
          <w:u w:val="single"/>
        </w:rPr>
        <w:t xml:space="preserve">VOID CONTRACT.  A contract entered into or an arrangement made in violation of this subchapter is void as against public policy.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403.0305,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2254, Government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