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86R17042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expenditures for lobbying activities made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556.0055, Government Code, is amended to read as follows:</w:t>
      </w:r>
    </w:p>
    <w:p w:rsidR="003F3435" w:rsidRDefault="0032493E">
      <w:pPr>
        <w:spacing w:line="480" w:lineRule="auto"/>
        <w:ind w:firstLine="720"/>
        <w:jc w:val="both"/>
      </w:pPr>
      <w:r>
        <w:t xml:space="preserve">Sec.</w:t>
      </w:r>
      <w:r xml:space="preserve">
        <w:t> </w:t>
      </w:r>
      <w:r>
        <w:t xml:space="preserve">556.0055.</w:t>
      </w:r>
      <w:r xml:space="preserve">
        <w:t> </w:t>
      </w:r>
      <w:r xml:space="preserve">
        <w:t> </w:t>
      </w:r>
      <w:r>
        <w:t xml:space="preserve">RESTRICTIONS ON LOBBYING EXPENDITURES.  (a)  A political subdivision or </w:t>
      </w:r>
      <w:r>
        <w:rPr>
          <w:u w:val="single"/>
        </w:rPr>
        <w:t xml:space="preserve">external service provider</w:t>
      </w:r>
      <w:r>
        <w:t xml:space="preserve"> [</w:t>
      </w:r>
      <w:r>
        <w:rPr>
          <w:strike/>
        </w:rPr>
        <w:t xml:space="preserve">private entity that receives state funds</w:t>
      </w:r>
      <w:r>
        <w:t xml:space="preserve">] may not [</w:t>
      </w:r>
      <w:r>
        <w:rPr>
          <w:strike/>
        </w:rPr>
        <w:t xml:space="preserve">use the funds to</w:t>
      </w:r>
      <w:r>
        <w:t xml:space="preserve">] pay:</w:t>
      </w:r>
    </w:p>
    <w:p w:rsidR="003F3435" w:rsidRDefault="0032493E">
      <w:pPr>
        <w:spacing w:line="480" w:lineRule="auto"/>
        <w:ind w:firstLine="1440"/>
        <w:jc w:val="both"/>
      </w:pPr>
      <w:r>
        <w:t xml:space="preserve">(1)</w:t>
      </w:r>
      <w:r xml:space="preserve">
        <w:t> </w:t>
      </w:r>
      <w:r xml:space="preserve">
        <w:t> </w:t>
      </w:r>
      <w:r>
        <w:t xml:space="preserve">lobbying expenses incurred by the </w:t>
      </w:r>
      <w:r>
        <w:rPr>
          <w:u w:val="single"/>
        </w:rPr>
        <w:t xml:space="preserve">political subdivision or external service provider</w:t>
      </w:r>
      <w:r>
        <w:t xml:space="preserve"> [</w:t>
      </w:r>
      <w:r>
        <w:rPr>
          <w:strike/>
        </w:rPr>
        <w:t xml:space="preserve">recipient of the funds</w:t>
      </w:r>
      <w:r>
        <w:t xml:space="preserve">];</w:t>
      </w:r>
    </w:p>
    <w:p w:rsidR="003F3435" w:rsidRDefault="0032493E">
      <w:pPr>
        <w:spacing w:line="480" w:lineRule="auto"/>
        <w:ind w:firstLine="1440"/>
        <w:jc w:val="both"/>
      </w:pPr>
      <w:r>
        <w:t xml:space="preserve">(2)</w:t>
      </w:r>
      <w:r xml:space="preserve">
        <w:t> </w:t>
      </w:r>
      <w:r xml:space="preserve">
        <w:t> </w:t>
      </w:r>
      <w:r>
        <w:t xml:space="preserve">a person or entity that is required to register with the Texas Ethics Commission under Chapter 305;</w:t>
      </w:r>
    </w:p>
    <w:p w:rsidR="003F3435" w:rsidRDefault="0032493E">
      <w:pPr>
        <w:spacing w:line="480" w:lineRule="auto"/>
        <w:ind w:firstLine="1440"/>
        <w:jc w:val="both"/>
      </w:pPr>
      <w:r>
        <w:t xml:space="preserve">(3)</w:t>
      </w:r>
      <w:r xml:space="preserve">
        <w:t> </w:t>
      </w:r>
      <w:r xml:space="preserve">
        <w:t> </w:t>
      </w:r>
      <w:r>
        <w:t xml:space="preserve">any partner, employee, employer, relative, contractor, consultant, or related entity of a person or entity described by Subdivision (2); or</w:t>
      </w:r>
    </w:p>
    <w:p w:rsidR="003F3435" w:rsidRDefault="0032493E">
      <w:pPr>
        <w:spacing w:line="480" w:lineRule="auto"/>
        <w:ind w:firstLine="1440"/>
        <w:jc w:val="both"/>
      </w:pPr>
      <w:r>
        <w:t xml:space="preserve">(4)</w:t>
      </w:r>
      <w:r xml:space="preserve">
        <w:t> </w:t>
      </w:r>
      <w:r xml:space="preserve">
        <w:t> </w:t>
      </w:r>
      <w:r>
        <w:t xml:space="preserve">a person or entity that has been hired to represent associations or other entities for the purpose of affecting the outcome of legislation, agency rules, ordinances, or other government policies.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private entity that receives state funds may not use the state funds to pay any expenses described by Subsection (a).</w:t>
      </w:r>
    </w:p>
    <w:p w:rsidR="003F3435" w:rsidRDefault="0032493E">
      <w:pPr>
        <w:spacing w:line="480" w:lineRule="auto"/>
        <w:ind w:firstLine="720"/>
        <w:jc w:val="both"/>
      </w:pPr>
      <w:r>
        <w:t xml:space="preserve">(b)</w:t>
      </w:r>
      <w:r xml:space="preserve">
        <w:t> </w:t>
      </w:r>
      <w:r xml:space="preserve">
        <w:t> </w:t>
      </w:r>
      <w:r>
        <w:t xml:space="preserve">A political subdivision or [</w:t>
      </w:r>
      <w:r>
        <w:rPr>
          <w:strike/>
        </w:rPr>
        <w:t xml:space="preserve">private</w:t>
      </w:r>
      <w:r>
        <w:t xml:space="preserve">] entity that violates Subsection (a) </w:t>
      </w:r>
      <w:r>
        <w:rPr>
          <w:u w:val="single"/>
        </w:rPr>
        <w:t xml:space="preserve">or (a-1)</w:t>
      </w:r>
      <w:r>
        <w:t xml:space="preserve"> is not eligible to receive additional state funds.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"external service provider"</w:t>
      </w:r>
      <w:r>
        <w:rPr>
          <w:u w:val="single"/>
        </w:rPr>
        <w:t xml:space="preserve"> </w:t>
      </w:r>
      <w:r>
        <w:rPr>
          <w:u w:val="single"/>
        </w:rPr>
        <w:t xml:space="preserve">means an entity that receives funds from a political subdivision or public entity for the purpose of representing the political subdivision or public entity before a legislative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556.0055, Government Code, as amended by this Act, applies to an expenditure made on or after the effective date of this Act.  An expenditure made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