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Higher Education; March</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34</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maximum number of semester credit hours allowed for and funding sources used to supplement a TEXAS grant.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56, Education Code, is amended by adding Section 56.3051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56.3051.</w:t>
      </w:r>
      <w:r>
        <w:rPr>
          <w:u w:val="single"/>
        </w:rPr>
        <w:t xml:space="preserve"> </w:t>
      </w:r>
      <w:r>
        <w:rPr>
          <w:u w:val="single"/>
        </w:rPr>
        <w:t xml:space="preserve"> </w:t>
      </w:r>
      <w:r>
        <w:rPr>
          <w:u w:val="single"/>
        </w:rPr>
        <w:t xml:space="preserve">MAXIMUM NUMBER OF SEMESTER CREDIT HOURS. </w:t>
      </w:r>
      <w:r>
        <w:rPr>
          <w:u w:val="single"/>
        </w:rPr>
        <w:t xml:space="preserve"> </w:t>
      </w:r>
      <w:r>
        <w:rPr>
          <w:u w:val="single"/>
        </w:rPr>
        <w:t xml:space="preserve">A person may not receive a TEXAS grant for more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135 semester credit hours or the equivalent;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semester credit hours, or the equivalent, in addition to the number of credit hours needed to complete the student's degree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56.307(j),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public institution of higher education shall use other available sources of financial aid, other than a loan </w:t>
      </w:r>
      <w:r>
        <w:rPr>
          <w:u w:val="single"/>
        </w:rPr>
        <w:t xml:space="preserve">or work study</w:t>
      </w:r>
      <w:r>
        <w:t xml:space="preserve">, to cover any difference in the amount of a TEXAS grant awarded to the student and the actual amount of tuition and required fees at the institution if the difference results from:</w:t>
      </w:r>
    </w:p>
    <w:p w:rsidR="003F3435" w:rsidRDefault="0032493E">
      <w:pPr>
        <w:spacing w:line="480" w:lineRule="auto"/>
        <w:ind w:firstLine="1440"/>
        <w:jc w:val="both"/>
      </w:pPr>
      <w:r>
        <w:t xml:space="preserve">(1)</w:t>
      </w:r>
      <w:r xml:space="preserve">
        <w:t> </w:t>
      </w:r>
      <w:r xml:space="preserve">
        <w:t> </w:t>
      </w:r>
      <w:r>
        <w:t xml:space="preserve">a reduction in the amount of a TEXAS grant under Subsection (i-1); or</w:t>
      </w:r>
    </w:p>
    <w:p w:rsidR="003F3435" w:rsidRDefault="0032493E">
      <w:pPr>
        <w:spacing w:line="480" w:lineRule="auto"/>
        <w:ind w:firstLine="1440"/>
        <w:jc w:val="both"/>
      </w:pPr>
      <w:r>
        <w:t xml:space="preserve">(2)</w:t>
      </w:r>
      <w:r xml:space="preserve">
        <w:t> </w:t>
      </w:r>
      <w:r xml:space="preserve">
        <w:t> </w:t>
      </w:r>
      <w:r>
        <w:t xml:space="preserve">a deficiency in the amount of the grant as established under Subsection (a) or (e), as applicable, to cover the full amount of tuition and required fees charged to the student by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56.304(d), Education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beginning with initial or subsequent TEXAS grants awarded for the 2021 fall semester. </w:t>
      </w:r>
      <w:r>
        <w:t xml:space="preserve"> </w:t>
      </w:r>
      <w:r>
        <w:t xml:space="preserve">Initial or subsequent TEXAS grants awarded for a semester or term before the 2021 fall semester are governed by the applicable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