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exemptions to reporting and list requirements for certain attorneys ad litem, guardians ad litem, amicus attorneys, mediators, and guardians.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36.003.</w:t>
      </w:r>
      <w:r xml:space="preserve">
        <w:t> </w:t>
      </w:r>
      <w:r xml:space="preserve">
        <w:t> </w:t>
      </w:r>
      <w:r>
        <w:t xml:space="preserve">EXEMPTION.  The reporting requirements of Section 36.004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information made confidential under state or federal law, including applicable rules;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37.002.</w:t>
      </w:r>
      <w:r xml:space="preserve">
        <w:t> </w:t>
      </w:r>
      <w:r xml:space="preserve">
        <w:t> </w:t>
      </w:r>
      <w:r>
        <w:t xml:space="preserve">EXEMPTION.  The appointment requirements of Section 37.004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other than an attorney or a private professional guardian appointed to serve as a guardian as defined by Section 1002.012, Estates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37.004, Government Code, is amended by amending Subsection (a) and adding Subsections (d-1)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Subsections (c)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(d), </w:t>
      </w:r>
      <w:r>
        <w:rPr>
          <w:u w:val="single"/>
        </w:rPr>
        <w:t xml:space="preserve">and (d-1),</w:t>
      </w:r>
      <w:r>
        <w:t xml:space="preserve"> in each case in which the appointment of an attorney ad litem, guardian ad litem, or guardian is necessary, a court using a rotation system shall appoint the person whose name appears first on the applicable list maintained by the court as required by Section 37.003.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appoint a person included on the applicable list whose name does not appear first on the list or a person who meets statutory or other requirements to serve and who is not included on the list if, within 30 days preceding the date of appointment, an initial declaration of a state of disaster is made for the area served by the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"declaration of a state of disaster" means a declaration made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president of the United States under the Robert T. Stafford Disaster Relief and Emergency Assistance Act (42 U.S.C. Section 5121 et seq.);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under Section 418.014;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presiding officer of the governing body of a political subdivision under Section 418.108.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41 passed the Senate on March</w:t>
      </w:r>
      <w:r xml:space="preserve">
        <w:t> </w:t>
      </w:r>
      <w:r>
        <w:t xml:space="preserve">19,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41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0, three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