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for public school accountability purposes of certain students participating in regional day school programs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Education Code, is amended by adding Section 39.0551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39.0551.</w:t>
      </w:r>
      <w:r>
        <w:rPr>
          <w:u w:val="single"/>
        </w:rPr>
        <w:t xml:space="preserve"> </w:t>
      </w:r>
      <w:r>
        <w:rPr>
          <w:u w:val="single"/>
        </w:rPr>
        <w:t xml:space="preserve"> </w:t>
      </w:r>
      <w:r>
        <w:rPr>
          <w:u w:val="single"/>
        </w:rPr>
        <w:t xml:space="preserve">CERTAIN STUDENTS PARTICIPATING IN REGIONAL DAY SCHOOL PROGRAMS FOR THE DEAF NOT CONSIDERED FOR ACCOUNTABILITY PURPOSES. </w:t>
      </w:r>
      <w:r>
        <w:rPr>
          <w:u w:val="single"/>
        </w:rPr>
        <w:t xml:space="preserve"> </w:t>
      </w:r>
      <w:r>
        <w:rPr>
          <w:u w:val="single"/>
        </w:rPr>
        <w:t xml:space="preserve">Notwithstanding any other provision of this code, in determining the performance of a school district or campus under this chapter, a student participating in a regional day school program for the deaf under Subchapter D, Chapter 30, whose parent or person standing in parental relation to the student does not reside in the school district providing program services is not considered a student of the district or campus in which the program is physically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