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86th Legislature, Regular Session, 2019,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