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captured for the purpose of delivering consumer goods that were ordered through an Internet website or mobile application and the operator of the unmanned aircraft is authorized by the Federal Aviation Administration to conduct operations within the airspace from which the image is captured;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directly related to the purpose described by Paragraph (A), including images captured for purposes of navigation or ensuring public safety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