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86R1499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regulations governing cemetery organizations, cemetery corporations, cemeteries, and crematories; imposing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711.032, Health and Safety Code, is amended to read as follows:</w:t>
      </w:r>
    </w:p>
    <w:p w:rsidR="003F3435" w:rsidRDefault="0032493E">
      <w:pPr>
        <w:spacing w:line="480" w:lineRule="auto"/>
        <w:ind w:firstLine="720"/>
        <w:jc w:val="both"/>
      </w:pPr>
      <w:r>
        <w:t xml:space="preserve">Sec.</w:t>
      </w:r>
      <w:r xml:space="preserve">
        <w:t> </w:t>
      </w:r>
      <w:r>
        <w:t xml:space="preserve">711.032.</w:t>
      </w:r>
      <w:r xml:space="preserve">
        <w:t> </w:t>
      </w:r>
      <w:r xml:space="preserve">
        <w:t> </w:t>
      </w:r>
      <w:r>
        <w:t xml:space="preserve">DISCRIMINATION BY RACE, COLOR, OR NATIONAL ORIGIN PROHIBITED</w:t>
      </w:r>
      <w:r>
        <w:rPr>
          <w:u w:val="single"/>
        </w:rPr>
        <w:t xml:space="preserve">; CIVIL PENALTY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711.032,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receiving information or evidence that gives the Texas Funeral Service Commission reason to believe that a cemetery organization may have violated or may be violating this section,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attorney general of the potential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appropriate, request the attorney general to bring an action for injunctive relief under Section 711.0515 or an action to collect a civil penalty under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violates this section is liable for a civil penalty of not less than $50 or more than $25,000 for each violation.  Each day of a continuing violation constitutes a separate violation.  On request of the Texas Funeral Service Commission, the attorney general may institute an action to collect a civil penalty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may bring the action for injunctive relief or for a civil penalty in Travis County or in the county in which the violation of this section is alleged to have occurred.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711.0515, Health and Safety Code, is amended to read as follows:</w:t>
      </w:r>
    </w:p>
    <w:p w:rsidR="003F3435" w:rsidRDefault="0032493E">
      <w:pPr>
        <w:spacing w:line="480" w:lineRule="auto"/>
        <w:ind w:firstLine="720"/>
        <w:jc w:val="both"/>
      </w:pPr>
      <w:r>
        <w:t xml:space="preserve">Sec.</w:t>
      </w:r>
      <w:r xml:space="preserve">
        <w:t> </w:t>
      </w:r>
      <w:r>
        <w:t xml:space="preserve">711.0515.</w:t>
      </w:r>
      <w:r xml:space="preserve">
        <w:t> </w:t>
      </w:r>
      <w:r xml:space="preserve">
        <w:t> </w:t>
      </w:r>
      <w:r>
        <w:t xml:space="preserve">ENFORCEMENT BY ATTORNEY GENERAL; INJUNCTIVE RELIEF. </w:t>
      </w:r>
      <w:r>
        <w:t xml:space="preserve"> </w:t>
      </w:r>
      <w:r>
        <w:t xml:space="preserve">In addition to bringing an action under Section 711.051, the attorney general at the request of the Texas Funeral Service Commission </w:t>
      </w:r>
      <w:r>
        <w:rPr>
          <w:u w:val="single"/>
        </w:rPr>
        <w:t xml:space="preserve">or on the attorney general's own initiative</w:t>
      </w:r>
      <w:r>
        <w:t xml:space="preserve"> may bring an action for injunctive relief to enforce this chapter or a rule or order adopted by the commission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Sections 711.032(c) and (d), Health and Safety Code, as added by this Act, apply only to a violation that occurs on or after the effective date of this Act.  A violation that occurs before the effective date of this Act is governed by the law in effect on the date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711.032(e), Health and Safety Code, as added by this Act, and Section 711.0515, Health and Safety Code, as amended by this Act, apply to an action brought on or after the effective date of this Act, regardless of whether the violation giving rise to that action occurred on, before, or after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