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69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allocations of money for transfer to the state highway fund and the economic stabilization fund and the investment of money in the economic stabilization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w:t>
      </w:r>
      <w:r>
        <w:t xml:space="preserve"> </w:t>
      </w:r>
      <w:r>
        <w:rPr>
          <w:u w:val="single"/>
        </w:rPr>
        <w:t xml:space="preserve">ALLOCATION OF TRANSFERS TO</w:t>
      </w:r>
      <w:r>
        <w:t xml:space="preserve"> [</w:t>
      </w:r>
      <w:r>
        <w:rPr>
          <w:strike/>
        </w:rPr>
        <w:t xml:space="preserve">PRESERVATION OF SUFFICIENT BALANCE IN</w:t>
      </w:r>
      <w:r>
        <w:t xml:space="preserve">] ECONOMIC STABILIZATION FUND </w:t>
      </w:r>
      <w:r>
        <w:rPr>
          <w:u w:val="single"/>
        </w:rPr>
        <w:t xml:space="preserve">AND STATE HIGHWAY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316.092 and 316.093, Government Code, are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w:t>
      </w:r>
      <w:r>
        <w:rPr>
          <w:u w:val="single"/>
        </w:rPr>
        <w:t xml:space="preserve">THRESHOLD FOR CONSTITUTIONAL TRANSFER TO STATE HIGHWAY</w:t>
      </w:r>
      <w:r>
        <w:t xml:space="preserve"> [</w:t>
      </w:r>
      <w:r>
        <w:rPr>
          <w:strike/>
        </w:rPr>
        <w:t xml:space="preserve">SUFFICIENT</w:t>
      </w:r>
      <w:r>
        <w:t xml:space="preserve">] FUND [</w:t>
      </w:r>
      <w:r>
        <w:rPr>
          <w:strike/>
        </w:rPr>
        <w:t xml:space="preserve">BALANCE</w:t>
      </w:r>
      <w:r>
        <w:t xml:space="preserve">].  (a)</w:t>
      </w:r>
      <w:r xml:space="preserve">
        <w:t> </w:t>
      </w:r>
      <w:r xml:space="preserve">
        <w:t> </w:t>
      </w:r>
      <w:r>
        <w:t xml:space="preserve">[</w:t>
      </w:r>
      <w:r>
        <w:rPr>
          <w:strike/>
        </w:rPr>
        <w:t xml:space="preserve">Not later than September 1 of each even-numbered year preceding the year in which this section expires as provided by Subsection (e), the speaker of the house of representatives and the lieutenant governor shall appoint a select committee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speaker of the house of representatives shall appoint five members of the house of representatives as members of the committee;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lieutenant governor shall appoint five members of the senate as members of the committee.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For the purposes of </w:t>
      </w:r>
      <w:r>
        <w:rPr>
          <w:u w:val="single"/>
        </w:rPr>
        <w:t xml:space="preserve">adjusting the allocations of transfers in accordance with</w:t>
      </w:r>
      <w:r>
        <w:t xml:space="preserve"> Section 49-g(c-2), Article III, Texas Constitution, </w:t>
      </w:r>
      <w:r>
        <w:rPr>
          <w:u w:val="single"/>
        </w:rPr>
        <w:t xml:space="preserve">and Section 316.093 for a state fiscal biennium</w:t>
      </w:r>
      <w:r>
        <w:t xml:space="preserve"> [</w:t>
      </w:r>
      <w:r>
        <w:rPr>
          <w:strike/>
        </w:rPr>
        <w:t xml:space="preserve">not later than December 1 of each even-numbered year preceding the year in which this section expires as provided by Subsection (e)</w:t>
      </w:r>
      <w:r>
        <w:t xml:space="preserve">], the </w:t>
      </w:r>
      <w:r>
        <w:rPr>
          <w:u w:val="single"/>
        </w:rPr>
        <w:t xml:space="preserve">comptroller</w:t>
      </w:r>
      <w:r>
        <w:t xml:space="preserve"> [</w:t>
      </w:r>
      <w:r>
        <w:rPr>
          <w:strike/>
        </w:rPr>
        <w:t xml:space="preserve">select committee</w:t>
      </w:r>
      <w:r>
        <w:t xml:space="preserve">] shall determine and adopt for the [</w:t>
      </w:r>
      <w:r>
        <w:rPr>
          <w:strike/>
        </w:rPr>
        <w:t xml:space="preserve">next</w:t>
      </w:r>
      <w:r>
        <w:t xml:space="preserve">] state fiscal biennium </w:t>
      </w:r>
      <w:r>
        <w:rPr>
          <w:u w:val="single"/>
        </w:rPr>
        <w:t xml:space="preserve">an amount equal to seven percent of the certified general revenue-related appropriations made for that state fiscal biennium</w:t>
      </w:r>
      <w:r>
        <w:t xml:space="preserve"> [</w:t>
      </w:r>
      <w:r>
        <w:rPr>
          <w:strike/>
        </w:rPr>
        <w:t xml:space="preserve">a sufficient balance of the fund in an amount that the committee estimates will ensure an appropriate amount of revenue available in the fund.</w:t>
      </w:r>
      <w:r xml:space="preserve">
        <w:rPr>
          <w:strike/>
        </w:rPr>
        <w:t> </w:t>
      </w:r>
      <w:r xml:space="preserve">
        <w:rPr>
          <w:strike/>
        </w:rPr>
        <w:t> </w:t>
      </w:r>
      <w:r>
        <w:rPr>
          <w:strike/>
        </w:rPr>
        <w:t xml:space="preserve">In determining the sufficient balance for that fiscal biennium, the committee shall consider: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history of fund balances;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history of transfers to the fund;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estimated fund balances during that fiscal biennium;</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estimated transfers to the fund to occur during that fiscal biennium;</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information available to the committee regarding state highway congestion and funding demands;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information requested by the committee regarding the state's financial condition</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On or before October 1 of each even-numbered year preceding the year in which this section expires as provided by Subsection (e), the comptroller shall provide to the select committee the comptroller's projection of the amounts to be transferred to the fund during the next state fiscal biennium.</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When the select committee has adopted under Subsection (b) the amount of the sufficient balance of the fund for a state fiscal biennium, the matter of approving that amount shall be presented to each house of the legislature in a concurrent resolution during the next succeeding regular legislative session. </w:t>
      </w:r>
      <w:r>
        <w:rPr>
          <w:strike/>
        </w:rPr>
        <w:t xml:space="preserve"> </w:t>
      </w:r>
      <w:r>
        <w:rPr>
          <w:strike/>
        </w:rPr>
        <w:t xml:space="preserve">The resolution must be presented for a vote in each house of the legislature not later than the 30th day of that legislative session, must be approved by a vote of a majority of the members of each house, and must be finally approved by each house not later than the 45th day of that legislative session. </w:t>
      </w:r>
      <w:r>
        <w:rPr>
          <w:strike/>
        </w:rPr>
        <w:t xml:space="preserve"> </w:t>
      </w:r>
      <w:r>
        <w:rPr>
          <w:strike/>
        </w:rPr>
        <w:t xml:space="preserve">If a resolution finally approved under this subsection is amended during the legislative process to provide for a different sufficient balance of the fund than that adopted under Subsection (b), that different balance is the sufficient balance adopted under this section for purposes of Section 316.093. </w:t>
      </w:r>
      <w:r>
        <w:rPr>
          <w:strike/>
        </w:rPr>
        <w:t xml:space="preserve"> </w:t>
      </w:r>
      <w:r>
        <w:rPr>
          <w:strike/>
        </w:rPr>
        <w:t xml:space="preserve">If a resolution finally approved under this subsection does not provide for a different sufficient balance of the fund or if a resolution is not finally approved as provided by this subsection, the sufficient balance adopted under Subsection (b) is the sufficient balance adopted under this section for purposes of Section 316.093.</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(e)</w:t>
      </w:r>
      <w:r>
        <w:t xml:space="preserve">]</w:t>
      </w:r>
      <w:r xml:space="preserve">
        <w:t> </w:t>
      </w:r>
      <w:r xml:space="preserve">
        <w:t> </w:t>
      </w:r>
      <w:r>
        <w:t xml:space="preserve">This section expires December 31, 2024.</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FUND AND STATE HIGHWAY FUND.  (a)</w:t>
      </w:r>
      <w:r xml:space="preserve">
        <w:t> </w:t>
      </w:r>
      <w:r xml:space="preserve">
        <w:t> </w:t>
      </w:r>
      <w:r>
        <w:t xml:space="preserve">Before the comptroller makes transfers for a state fiscal year in accordance with Section 49-g(c), Article III, Texas Constitution, the comptroller shall determine whether the sum of the balance of the fund on the preceding August 31, any projected transfer to the fund under Section 49-g(b) of that article, and any projected transfer to the fund under Section 49-g(c) of that article in accordance with the allocations for the transfer as provided by Section 49-g(c-1) of that article is less than the </w:t>
      </w:r>
      <w:r>
        <w:rPr>
          <w:u w:val="single"/>
        </w:rPr>
        <w:t xml:space="preserve">amount determined under</w:t>
      </w:r>
      <w:r>
        <w:t xml:space="preserve"> [</w:t>
      </w:r>
      <w:r>
        <w:rPr>
          <w:strike/>
        </w:rPr>
        <w:t xml:space="preserve">sufficient balance adopted under</w:t>
      </w:r>
      <w:r>
        <w:t xml:space="preserve">] Section 316.092 </w:t>
      </w:r>
      <w:r>
        <w:rPr>
          <w:u w:val="single"/>
        </w:rPr>
        <w:t xml:space="preserve">for that state fiscal biennium</w:t>
      </w:r>
      <w:r>
        <w:t xml:space="preserve">.</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w:t>
      </w:r>
      <w:r>
        <w:rPr>
          <w:u w:val="single"/>
        </w:rPr>
        <w:t xml:space="preserve">amount determined under</w:t>
      </w:r>
      <w:r>
        <w:t xml:space="preserve"> [</w:t>
      </w:r>
      <w:r>
        <w:rPr>
          <w:strike/>
        </w:rPr>
        <w:t xml:space="preserve">sufficient balance adopted under</w:t>
      </w:r>
      <w:r>
        <w:t xml:space="preserve">] Section 316.092 </w:t>
      </w:r>
      <w:r>
        <w:rPr>
          <w:u w:val="single"/>
        </w:rPr>
        <w:t xml:space="preserve">for that state fiscal biennium</w:t>
      </w:r>
      <w:r>
        <w:t xml:space="preserve">, the comptroller shall reduce the allocation to the state highway fund provided by Section 49-g(c), Article III, Texas Constitution, and increase the allocation to the economic stabilization fund, in an equal amount, until the </w:t>
      </w:r>
      <w:r>
        <w:rPr>
          <w:u w:val="single"/>
        </w:rPr>
        <w:t xml:space="preserve">amount determined under</w:t>
      </w:r>
      <w:r>
        <w:t xml:space="preserve"> [</w:t>
      </w:r>
      <w:r>
        <w:rPr>
          <w:strike/>
        </w:rPr>
        <w:t xml:space="preserve">sufficient balance adopted under</w:t>
      </w:r>
      <w:r>
        <w:t xml:space="preserve">] Section 316.092 </w:t>
      </w:r>
      <w:r>
        <w:rPr>
          <w:u w:val="single"/>
        </w:rPr>
        <w:t xml:space="preserve">for that state fiscal biennium would be</w:t>
      </w:r>
      <w:r>
        <w:t xml:space="preserve"> </w:t>
      </w:r>
      <w:r>
        <w:t xml:space="preserve">[</w:t>
      </w:r>
      <w:r>
        <w:rPr>
          <w:strike/>
        </w:rPr>
        <w:t xml:space="preserve">is</w:t>
      </w:r>
      <w:r>
        <w:t xml:space="preserve">] achieved </w:t>
      </w:r>
      <w:r>
        <w:rPr>
          <w:u w:val="single"/>
        </w:rPr>
        <w:t xml:space="preserve">by the transfer to the fund or the total amount of the sum described by Section 49-g(c), Article III, Texas Constitution, is allocated to the fund, whichever occurs first</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If under Section 316.092 a sufficient balance has not been adopted for the comptroller to consider under this section, the comptroller shall adjust the allocation of amounts to be transferred to the fund and to the state highway fund provided by Section 49-g(c), Article III, Texas Constitution, so that the total of those amounts is transferred to the economic stabilization fund, except that the comptroller shall reduce a transfer made under this subsection as necessary to prevent the amount in the fund from exceeding the limit in effect for that biennium under Section 49-g(g) of that article.</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For the purposes of Section 49-g(c-2), Article III, Texas Constitution, the comptroller shall adjust the allocation provided by Section 49-g(c-1) of that article of amounts to be transferred to the fund and to the state highway fund under Section 49-g(c) of that article in a state fiscal year beginning on or after September 1, 2025, so that the total of those amounts is transferred to the economic stabilization fund, except that the comptroller shall reduce a transfer made under this subsection as necessary to prevent the amount in the fund from exceeding the limit in effect for that biennium under Section 49-g(g) of that article.</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w:t>
      </w:r>
      <w:r xml:space="preserve">
        <w:t> </w:t>
      </w:r>
      <w:r xml:space="preserve">
        <w:t> </w:t>
      </w:r>
      <w:r>
        <w:t xml:space="preserve">Subsections (a) </w:t>
      </w:r>
      <w:r>
        <w:rPr>
          <w:u w:val="single"/>
        </w:rPr>
        <w:t xml:space="preserve">and</w:t>
      </w:r>
      <w:r>
        <w:t xml:space="preserve">[</w:t>
      </w:r>
      <w:r>
        <w:rPr>
          <w:strike/>
        </w:rPr>
        <w:t xml:space="preserve">,</w:t>
      </w:r>
      <w:r>
        <w:t xml:space="preserve">] (b)[</w:t>
      </w:r>
      <w:r>
        <w:rPr>
          <w:strike/>
        </w:rPr>
        <w:t xml:space="preserve">, and (c)</w:t>
      </w:r>
      <w:r>
        <w:t xml:space="preserve">] and this subsection expire December 31,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404.0241, Government Code, is amended to read as follows:</w:t>
      </w:r>
    </w:p>
    <w:p w:rsidR="003F3435" w:rsidRDefault="0032493E">
      <w:pPr>
        <w:spacing w:line="480" w:lineRule="auto"/>
        <w:ind w:firstLine="720"/>
        <w:jc w:val="both"/>
      </w:pPr>
      <w:r>
        <w:t xml:space="preserve">Sec.</w:t>
      </w:r>
      <w:r xml:space="preserve">
        <w:t> </w:t>
      </w:r>
      <w:r>
        <w:t xml:space="preserve">404.0241.</w:t>
      </w:r>
      <w:r xml:space="preserve">
        <w:t> </w:t>
      </w:r>
      <w:r xml:space="preserve">
        <w:t> </w:t>
      </w:r>
      <w:r>
        <w:t xml:space="preserve">INVESTMENT OF CERTAIN ECONOMIC STABILIZATION FUND BALANCES.  (a)</w:t>
      </w:r>
      <w:r xml:space="preserve">
        <w:t> </w:t>
      </w:r>
      <w:r xml:space="preserve">
        <w:t> </w:t>
      </w:r>
      <w:r>
        <w:t xml:space="preserve">The comptroller </w:t>
      </w:r>
      <w:r>
        <w:rPr>
          <w:u w:val="single"/>
        </w:rPr>
        <w:t xml:space="preserve">may</w:t>
      </w:r>
      <w:r>
        <w:t xml:space="preserve"> [</w:t>
      </w:r>
      <w:r>
        <w:rPr>
          <w:strike/>
        </w:rPr>
        <w:t xml:space="preserve">shall</w:t>
      </w:r>
      <w:r>
        <w:t xml:space="preserve">] invest a percentage of the </w:t>
      </w:r>
      <w:r>
        <w:rPr>
          <w:u w:val="single"/>
        </w:rPr>
        <w:t xml:space="preserve">balance of the</w:t>
      </w:r>
      <w:r>
        <w:t xml:space="preserve"> economic stabilization fund </w:t>
      </w:r>
      <w:r>
        <w:rPr>
          <w:u w:val="single"/>
        </w:rPr>
        <w:t xml:space="preserve">in an investment portfolio managed</w:t>
      </w:r>
      <w:r>
        <w:t xml:space="preserve"> [</w:t>
      </w:r>
      <w:r>
        <w:rPr>
          <w:strike/>
        </w:rPr>
        <w:t xml:space="preserve">balance in a state fiscal biennium that exceeds the amount of the sufficient balance of the fund adopted under Section 316.092 for that biennium</w:t>
      </w:r>
      <w:r>
        <w:t xml:space="preserve">] in accordance with the investment standard described by Section 404.024(j).  The comptroller's investment of that percentage of the </w:t>
      </w:r>
      <w:r>
        <w:rPr>
          <w:u w:val="single"/>
        </w:rPr>
        <w:t xml:space="preserve">fund</w:t>
      </w:r>
      <w:r>
        <w:t xml:space="preserve"> [</w:t>
      </w:r>
      <w:r>
        <w:rPr>
          <w:strike/>
        </w:rPr>
        <w:t xml:space="preserve">excess</w:t>
      </w:r>
      <w:r>
        <w:t xml:space="preserve">] balance is not subject to any other limitation or other requirement provided by Section 404.024.</w:t>
      </w:r>
    </w:p>
    <w:p w:rsidR="003F3435" w:rsidRDefault="0032493E">
      <w:pPr>
        <w:spacing w:line="480" w:lineRule="auto"/>
        <w:ind w:firstLine="720"/>
        <w:jc w:val="both"/>
      </w:pPr>
      <w:r>
        <w:t xml:space="preserve">(b)</w:t>
      </w:r>
      <w:r xml:space="preserve">
        <w:t> </w:t>
      </w:r>
      <w:r xml:space="preserve">
        <w:t> </w:t>
      </w:r>
      <w:r>
        <w:rPr>
          <w:u w:val="single"/>
        </w:rPr>
        <w:t xml:space="preserve">The balance of the investment portfolio may not exceed three-quarters of the balance of the economic stabilization fund.</w:t>
      </w:r>
    </w:p>
    <w:p w:rsidR="003F3435" w:rsidRDefault="0032493E">
      <w:pPr>
        <w:spacing w:line="480" w:lineRule="auto"/>
        <w:ind w:firstLine="720"/>
        <w:jc w:val="both"/>
      </w:pPr>
      <w:r>
        <w:rPr>
          <w:u w:val="single"/>
        </w:rPr>
        <w:t xml:space="preserve">(c)</w:t>
      </w:r>
      <w:r xml:space="preserve">
        <w:t> </w:t>
      </w:r>
      <w:r xml:space="preserve">
        <w:t> </w:t>
      </w:r>
      <w:r>
        <w:t xml:space="preserve">The comptroller shall adjust the investment portfolio [</w:t>
      </w:r>
      <w:r>
        <w:rPr>
          <w:strike/>
        </w:rPr>
        <w:t xml:space="preserve">of economic stabilization fund money</w:t>
      </w:r>
      <w:r>
        <w:t xml:space="preserve">] periodically </w:t>
      </w:r>
      <w:r>
        <w:rPr>
          <w:u w:val="single"/>
        </w:rPr>
        <w:t xml:space="preserve">as necessary</w:t>
      </w:r>
      <w:r>
        <w:t xml:space="preserve"> to ensure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all times at least one-quarter of the balance of the economic stabilization fund is invested in a manner that ensures the liquidity of that amount; and</w:t>
      </w:r>
    </w:p>
    <w:p w:rsidR="003F3435" w:rsidRDefault="0032493E">
      <w:pPr>
        <w:spacing w:line="480" w:lineRule="auto"/>
        <w:ind w:firstLine="1440"/>
        <w:jc w:val="both"/>
      </w:pPr>
      <w:r>
        <w:rPr>
          <w:u w:val="single"/>
        </w:rPr>
        <w:t xml:space="preserve">(2)</w:t>
      </w:r>
      <w:r xml:space="preserve">
        <w:t> </w:t>
      </w:r>
      <w:r xml:space="preserve">
        <w:t> </w:t>
      </w:r>
      <w:r>
        <w:t xml:space="preserve">the balance of the </w:t>
      </w:r>
      <w:r>
        <w:rPr>
          <w:u w:val="single"/>
        </w:rPr>
        <w:t xml:space="preserve">economic stabilization</w:t>
      </w:r>
      <w:r>
        <w:t xml:space="preserve"> </w:t>
      </w:r>
      <w:r>
        <w:t xml:space="preserve">fund is sufficient to meet the cash flow requirements of the fund.</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(c)</w:t>
      </w:r>
      <w:r>
        <w:t xml:space="preserve">]</w:t>
      </w:r>
      <w:r xml:space="preserve">
        <w:t> </w:t>
      </w:r>
      <w:r xml:space="preserve">
        <w:t> </w:t>
      </w:r>
      <w:r>
        <w:t xml:space="preserve">The comptroller shall include the fair market value of the investment portfolio of the economic stabilization fund in calculating the amount in the fund for purposes of Section 49-g(g), Article III, Texas Constitution, and Section 316.093 of this code.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This section expires on the date Section 316.092 expires.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316.093(a) and (b), Government Code, as amended by this Act, apply only to the allocation of money to the economic stabilization fund and the state highway fund under Section 49-g(c-1), Article III, Texas Constitution, beginning with the state fiscal year beginning September 1, 2021.  The allocation of money to the economic stabilization fund and the state highway fund under Section 49-g(c-1), Article III, Texas Constitution, for the state fiscal years beginning September 1, 2019, and September 1, 2020, is governed by Sections 316.093(a) and (b), Government Code, as those sections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