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86R2764 JXC-D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elimination of a requirement that certain buses that transport schoolchildren be equipped with three-point seat belts.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34.012(b),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State Board of Education shall serve as a clearinghouse of best practices for school districts seeking the most efficient and sensible information regarding school bus safety[</w:t>
      </w:r>
      <w:r>
        <w:rPr>
          <w:strike/>
        </w:rPr>
        <w:t xml:space="preserve">, including possible compliance with Section 547.701, Transportation Code, using school buses originally purchased without seat belts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547.701(e), Transportation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