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86R2639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public officers to information of certain governmental entities;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Government Code, is amended by adding Chapter 620 to read as follows:</w:t>
      </w:r>
    </w:p>
    <w:p w:rsidR="003F3435" w:rsidRDefault="0032493E">
      <w:pPr>
        <w:spacing w:line="480" w:lineRule="auto"/>
        <w:jc w:val="center"/>
      </w:pPr>
      <w:r>
        <w:rPr>
          <w:u w:val="single"/>
        </w:rPr>
        <w:t xml:space="preserve">CHAPTER 620. </w:t>
      </w:r>
      <w:r>
        <w:rPr>
          <w:u w:val="single"/>
        </w:rPr>
        <w:t xml:space="preserve"> </w:t>
      </w:r>
      <w:r>
        <w:rPr>
          <w:u w:val="single"/>
        </w:rPr>
        <w:t xml:space="preserve">RIGHT TO INFORMATION BY ELECTED OR APPOINTED OFFICERS OF GOVERNING BODIES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"Governmental entity" means a state governmental body or a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means information that is written, recorded, produced, collected, assembled, or maintained by or for a governmental entity that the governmental entity possesses or is authorized to possess,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physical or electronic document, message, report, book, photograph, recording, drawing, diagram, or item of data stored electronically;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electronic communication created, transmitted, received, or maintained on any device if the communication is in connection with the transaction of official business of the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officer" means an elected or appointed member of the governing body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board, commission, or other body with more than one member that supervises, manages, or controls a state governmental body;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governmental body" means a board, commission, department, committee, institution, agency, or office that is within the executive branch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620.002.</w:t>
      </w:r>
      <w:r>
        <w:rPr>
          <w:u w:val="single"/>
        </w:rPr>
        <w:t xml:space="preserve"> </w:t>
      </w:r>
      <w:r>
        <w:rPr>
          <w:u w:val="single"/>
        </w:rPr>
        <w:t xml:space="preserve"> </w:t>
      </w:r>
      <w:r>
        <w:rPr>
          <w:u w:val="single"/>
        </w:rPr>
        <w:t xml:space="preserve">APPLICABILITY OF OTHER LAW.  (a) </w:t>
      </w:r>
      <w:r>
        <w:rPr>
          <w:u w:val="single"/>
        </w:rPr>
        <w:t xml:space="preserve"> </w:t>
      </w:r>
      <w:r>
        <w:rPr>
          <w:u w:val="single"/>
        </w:rPr>
        <w:t xml:space="preserve">Chapter 552 does not apply to a request for information made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law, including a provision that provides a manner by which to resolve a conflict between provisions of law, the provisions of this chapter prevail to the extent of any conflict with another provision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620.003.</w:t>
      </w:r>
      <w:r>
        <w:rPr>
          <w:u w:val="single"/>
        </w:rPr>
        <w:t xml:space="preserve"> </w:t>
      </w:r>
      <w:r>
        <w:rPr>
          <w:u w:val="single"/>
        </w:rPr>
        <w:t xml:space="preserve"> </w:t>
      </w:r>
      <w:r>
        <w:rPr>
          <w:u w:val="single"/>
        </w:rPr>
        <w:t xml:space="preserve">EFFECT OF CHAPTER.  (a) </w:t>
      </w:r>
      <w:r>
        <w:rPr>
          <w:u w:val="single"/>
        </w:rPr>
        <w:t xml:space="preserve"> </w:t>
      </w:r>
      <w:r>
        <w:rPr>
          <w:u w:val="single"/>
        </w:rPr>
        <w:t xml:space="preserve">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 of a public officer to obtain information under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under which the information is obtained under other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that may be made of the information obtained under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grant authority to withhold information from a public officer.</w:t>
      </w:r>
    </w:p>
    <w:p w:rsidR="003F3435" w:rsidRDefault="0032493E">
      <w:pPr>
        <w:spacing w:line="480" w:lineRule="auto"/>
        <w:jc w:val="center"/>
      </w:pPr>
      <w:r>
        <w:rPr>
          <w:u w:val="single"/>
        </w:rPr>
        <w:t xml:space="preserve">SUBCHAPTER B. </w:t>
      </w:r>
      <w:r>
        <w:rPr>
          <w:u w:val="single"/>
        </w:rPr>
        <w:t xml:space="preserve"> </w:t>
      </w:r>
      <w:r>
        <w:rPr>
          <w:u w:val="single"/>
        </w:rPr>
        <w:t xml:space="preserve">RIGHT TO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620.051.</w:t>
      </w:r>
      <w:r>
        <w:rPr>
          <w:u w:val="single"/>
        </w:rPr>
        <w:t xml:space="preserve"> </w:t>
      </w:r>
      <w:r>
        <w:rPr>
          <w:u w:val="single"/>
        </w:rPr>
        <w:t xml:space="preserve"> </w:t>
      </w:r>
      <w:r>
        <w:rPr>
          <w:u w:val="single"/>
        </w:rPr>
        <w:t xml:space="preserve">RIGHT TO INFORMATION FROM GOVERNMENTAL ENTITY. </w:t>
      </w:r>
      <w:r>
        <w:rPr>
          <w:u w:val="single"/>
        </w:rPr>
        <w:t xml:space="preserve"> </w:t>
      </w:r>
      <w:r>
        <w:rPr>
          <w:u w:val="single"/>
        </w:rPr>
        <w:t xml:space="preserve">(a) </w:t>
      </w:r>
      <w:r>
        <w:rPr>
          <w:u w:val="single"/>
        </w:rPr>
        <w:t xml:space="preserve"> </w:t>
      </w:r>
      <w:r>
        <w:rPr>
          <w:u w:val="single"/>
        </w:rPr>
        <w:t xml:space="preserve">A public officer has a right of access to information of the governmental entity to which the officer is elected or appointed.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officer is not required to obtain approval from the governing body of the governmental entity to which the officer is elected or appointed to request or obtain information to which the officer has a right under this section. </w:t>
      </w:r>
      <w:r>
        <w:rPr>
          <w:u w:val="single"/>
        </w:rPr>
        <w:t xml:space="preserve"> </w:t>
      </w:r>
      <w:r>
        <w:rPr>
          <w:u w:val="single"/>
        </w:rPr>
        <w:t xml:space="preserve">The governing body or governmental entity may not adopt or enforce any measure that would prohibit or otherwise limit the ability of the officer to request or obtain information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620.052.</w:t>
      </w:r>
      <w:r>
        <w:rPr>
          <w:u w:val="single"/>
        </w:rPr>
        <w:t xml:space="preserve"> </w:t>
      </w:r>
      <w:r>
        <w:rPr>
          <w:u w:val="single"/>
        </w:rPr>
        <w:t xml:space="preserve"> </w:t>
      </w:r>
      <w:r>
        <w:rPr>
          <w:u w:val="single"/>
        </w:rPr>
        <w:t xml:space="preserve">PROVISION OF INFORMATION.  (a) </w:t>
      </w:r>
      <w:r>
        <w:rPr>
          <w:u w:val="single"/>
        </w:rPr>
        <w:t xml:space="preserve"> </w:t>
      </w:r>
      <w:r>
        <w:rPr>
          <w:u w:val="single"/>
        </w:rPr>
        <w:t xml:space="preserve">Following a request for information authorized by this subchapter, the governmental entity that received the request shall provide the requested information, including confidential information or information otherwise excepted from disclosure, to the requestor.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requestor is not required to specify the purpose for which the information is requested.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must provide requested information to a requestor promptly, but not later than the 10th business day, or as soon as practicable as agreed to by the governmental entity and the requestor, following the date the request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entity must provide requested information in the manner and format requested by the requestor,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allowing the requestor unrestricted access to any physical information of the governmental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allowing the requestor to make copies or other reproductions of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governmental entity must provide information under this section without charge to the requestor.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providing information under this section, the governmental entity must provide only the specific information requested by the requestor and shall ensure that the information provided does not include extraneous or unrequested information. </w:t>
      </w:r>
      <w:r>
        <w:rPr>
          <w:u w:val="single"/>
        </w:rPr>
        <w:t xml:space="preserve"> </w:t>
      </w:r>
      <w:r>
        <w:rPr>
          <w:u w:val="single"/>
        </w:rPr>
        <w:t xml:space="preserve">The governmental entity may request assistance from the requestor in determining what information is specific to the request.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governmental entity may not require a requestor to sign a confidentiality agreement in order to receive information requested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public officer who receives confidential information under this subchapter must use the information only in a manner that maintains the confidential nature of the information and may not disclose or release the information to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620.053.</w:t>
      </w:r>
      <w:r>
        <w:rPr>
          <w:u w:val="single"/>
        </w:rPr>
        <w:t xml:space="preserve"> </w:t>
      </w:r>
      <w:r>
        <w:rPr>
          <w:u w:val="single"/>
        </w:rPr>
        <w:t xml:space="preserve"> </w:t>
      </w:r>
      <w:r>
        <w:rPr>
          <w:u w:val="single"/>
        </w:rPr>
        <w:t xml:space="preserve">CONFIDENTIALITY NOT WAIVED. </w:t>
      </w:r>
      <w:r>
        <w:rPr>
          <w:u w:val="single"/>
        </w:rPr>
        <w:t xml:space="preserve"> </w:t>
      </w:r>
      <w:r>
        <w:rPr>
          <w:u w:val="single"/>
        </w:rPr>
        <w:t xml:space="preserve">A governmental entity, by providing information under this subchapter that is confidential or otherwise excepted from disclosure under law, does not waive or affect the confidentiality of the information for purposes of state or federal law or waive the right of the governmental entity to assert exceptions to disclosure of the information in the future.</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620.101.</w:t>
      </w:r>
      <w:r>
        <w:rPr>
          <w:u w:val="single"/>
        </w:rPr>
        <w:t xml:space="preserve"> </w:t>
      </w:r>
      <w:r>
        <w:rPr>
          <w:u w:val="single"/>
        </w:rPr>
        <w:t xml:space="preserve"> </w:t>
      </w:r>
      <w:r>
        <w:rPr>
          <w:u w:val="single"/>
        </w:rPr>
        <w:t xml:space="preserve">FAILURE OR REFUSAL TO PROVIDE INFORMATION.  (a) </w:t>
      </w:r>
      <w:r>
        <w:rPr>
          <w:u w:val="single"/>
        </w:rPr>
        <w:t xml:space="preserve"> </w:t>
      </w:r>
      <w:r>
        <w:rPr>
          <w:u w:val="single"/>
        </w:rPr>
        <w:t xml:space="preserve">A person who is an officer for public information under Chapter 552 for a governmental entity, or the officer's agent, commits an offense if, with criminal negligence, the officer or the officer's agent fails or refuses to provide information to a public officer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