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conduct of certain counseling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Occupations Code, is amended by adding Section 501.0031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w:t>
      </w:r>
      <w:r>
        <w:rPr>
          <w:u w:val="single"/>
        </w:rPr>
        <w:t xml:space="preserve"> </w:t>
      </w:r>
      <w:r>
        <w:rPr>
          <w:u w:val="single"/>
        </w:rPr>
        <w:t xml:space="preserve"> </w:t>
      </w:r>
      <w:r>
        <w:rPr>
          <w:u w:val="single"/>
        </w:rPr>
        <w:t xml:space="preserve">REFUSAL BASED ON RELIGIOUS BELIEF.  (a)  In this section, "psychological services" has the meaning assigned by Section 501.003.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license under this chapter may refuse to provide a psychological service to a person if providing the service would cause the license holder to violate a sincerely held religious belief.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who refuses to provide a psychological service to a person under Subsection (b)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take disciplinary action against or impose an administrative penalty on a license holder based on the license holder's refusal to provide a psychological service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bring a cause of action against a license holder based on the license holder's refusal to provide a psychological service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license holder based on the license holder's refusal to provide a psychological service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license holder's refusal to provide a psychological service under Subsection (b) is not conduct that constitutes an element of a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502, Occupations Code, is amended by adding Section 502.005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502.005.</w:t>
      </w:r>
      <w:r>
        <w:rPr>
          <w:u w:val="single"/>
        </w:rPr>
        <w:t xml:space="preserve"> </w:t>
      </w:r>
      <w:r>
        <w:rPr>
          <w:u w:val="single"/>
        </w:rPr>
        <w:t xml:space="preserve"> </w:t>
      </w:r>
      <w:r>
        <w:rPr>
          <w:u w:val="single"/>
        </w:rPr>
        <w:t xml:space="preserve">REFUSAL BASED ON RELIGIOUS BELIEF.  (a)  A person who holds a license under this chapter may refuse to provide marriage and family therapy to a person if providing the therapy would cause the license holder to violate a sincerely held religious belief.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who refuses to provide marriage and family therapy to a person under Subsection (a)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take disciplinary action against or impose an administrative penalty on a license holder based on the license holder's refusal to provide marriage and family therapy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bring a cause of action against a license holder based on the license holder's refusal to provide marriage and family therapy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license holder based on the license holder's refusal to provide marriage and family therapy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holder's refusal to provide marriage and family therapy under Subsection (a) is not conduct that constitutes an element of a criminal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503, Occupations Code, is amended by adding Section 503.0031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503.0031.</w:t>
      </w:r>
      <w:r>
        <w:rPr>
          <w:u w:val="single"/>
        </w:rPr>
        <w:t xml:space="preserve"> </w:t>
      </w:r>
      <w:r>
        <w:rPr>
          <w:u w:val="single"/>
        </w:rPr>
        <w:t xml:space="preserve"> </w:t>
      </w:r>
      <w:r>
        <w:rPr>
          <w:u w:val="single"/>
        </w:rPr>
        <w:t xml:space="preserve">REFUSAL BASED ON RELIGIOUS BELIEF.  (a)  A licensed professional counselor may refuse to provide a service within the practice of professional counseling to a person if providing the service would cause the counselor to violate a sincerely held religious belief.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professional counselor who refuses to provide a service to a person under Subsection (a)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take disciplinary action against or impose an administrative penalty on a licensed professional counselor based on the counselor's refusal to provide a service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bring a cause of action against a licensed professional counselor based on the counselor's refusal to provide a service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licensed professional counselor based on the counselor's refusal to provide a service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professional counselor's refusal to provide a service under Subsection (a) is not conduct that constitutes an element of a criminal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504, Occupations Code, is amended by adding Section 504.003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504.003.</w:t>
      </w:r>
      <w:r>
        <w:rPr>
          <w:u w:val="single"/>
        </w:rPr>
        <w:t xml:space="preserve"> </w:t>
      </w:r>
      <w:r>
        <w:rPr>
          <w:u w:val="single"/>
        </w:rPr>
        <w:t xml:space="preserve"> </w:t>
      </w:r>
      <w:r>
        <w:rPr>
          <w:u w:val="single"/>
        </w:rPr>
        <w:t xml:space="preserve">REFUSAL BASED ON RELIGIOUS BELIEF.  (a)  A person who holds a license, registration, or certification under this chapter may refuse to provide chemical dependency counseling to a person if providing the counseling would cause the holder to violate a sincerely held religious belief.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registration, or certificate holder who refuses to provide chemical dependency counseling to a person under Subsection (a)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take disciplinary action against or impose an administrative penalty on a person who holds a license, registration, or certification based on the holder's refusal to provide chemical dependency counseling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bring a cause of action against a person who holds a license, registration, or certification based on the holder's refusal to provide chemical dependency counseling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license, registration, or certificate holder based on the holder's refusal to provide chemical dependency counseling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registration, or certificate holder's refusal to provide chemical dependency counseling under Subsection (a) is not conduct that constitutes an element of a criminal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505, Occupations Code, is amended by adding Section 505.0026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505.0026.</w:t>
      </w:r>
      <w:r>
        <w:rPr>
          <w:u w:val="single"/>
        </w:rPr>
        <w:t xml:space="preserve"> </w:t>
      </w:r>
      <w:r>
        <w:rPr>
          <w:u w:val="single"/>
        </w:rPr>
        <w:t xml:space="preserve"> </w:t>
      </w:r>
      <w:r>
        <w:rPr>
          <w:u w:val="single"/>
        </w:rPr>
        <w:t xml:space="preserve">REFUSAL BASED ON RELIGIOUS BELIEF.  (a)  A social worker may refuse to provide a service within the practice of social work to a person if providing the service would cause the social worker to violate a sincerely held religious belief.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worker who refuses to provide a service to a person under Subsection (a)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take disciplinary action against or impose an administrative penalty on a social worker based on the social worker's refusal to provide a service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bring a cause of action against a social worker based on the social worker's refusal to provide a service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social worker based on the social worker's refusal to provide a service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social worker's refusal to provide a service under Subsection (a) is not conduct that constitutes an element of a criminal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506, Occupations Code, is amended by adding Section 506.004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506.004.</w:t>
      </w:r>
      <w:r>
        <w:rPr>
          <w:u w:val="single"/>
        </w:rPr>
        <w:t xml:space="preserve"> </w:t>
      </w:r>
      <w:r>
        <w:rPr>
          <w:u w:val="single"/>
        </w:rPr>
        <w:t xml:space="preserve"> </w:t>
      </w:r>
      <w:r>
        <w:rPr>
          <w:u w:val="single"/>
        </w:rPr>
        <w:t xml:space="preserve">REFUSAL BASED ON RELIGIOUS BELIEF.  (a)  A person who holds a license under this chapter may refuse to provide a service within the practice of applied behavior analysis to a person if providing the service would cause the license holder to violate a sincerely held religious belief.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who refuses to provide a service to a person under Subsection (a) shall coordinate a referral of the person to a psychologist, marriage and family therapist, licensed professional counselor, chemical dependency counselor, social worker, or licensed behavior analyst, as appropriate, who agrees to provide the counseling or therapy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take disciplinary action against or impose an administrative penalty on a license holder based on the license holder's refusal to provide a service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bring a cause of action against a license holder based on the license holder's refusal to provide a service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or a political subdivision of this state may not penalize or withhold benefits, including tax exemptions, governmental contracts, or grants, from a license holder based on the license holder's refusal to provide a service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holder's refusal to provide a service under Subsection (a) is not conduct that constitutes an element of a criminal offense.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