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after August 31, 2004, and on or before August 31, 2015;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after August 31, 2004, and on or before August 31, 2015;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after August 31, 2004, and on or before August 31, 2015.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September 2017;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three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