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unlawful disclosure or promotion of intimate visual material.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21.16(b),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without the effective consent of the depicted person </w:t>
      </w:r>
      <w:r>
        <w:rPr>
          <w:u w:val="single"/>
        </w:rPr>
        <w:t xml:space="preserve">and with the intent to harm that person</w:t>
      </w:r>
      <w:r>
        <w:t xml:space="preserve">, the person [</w:t>
      </w:r>
      <w:r>
        <w:rPr>
          <w:strike/>
        </w:rPr>
        <w:t xml:space="preserve">intentionally</w:t>
      </w:r>
      <w:r>
        <w:t xml:space="preserve">] discloses visual material depicting another person with the person's intimate parts exposed or engaged in sexual conduct;</w:t>
      </w:r>
    </w:p>
    <w:p w:rsidR="003F3435" w:rsidRDefault="0032493E">
      <w:pPr>
        <w:spacing w:line="480" w:lineRule="auto"/>
        <w:ind w:firstLine="1440"/>
        <w:jc w:val="both"/>
      </w:pPr>
      <w:r>
        <w:t xml:space="preserve">(2)</w:t>
      </w:r>
      <w:r xml:space="preserve">
        <w:t> </w:t>
      </w:r>
      <w:r xml:space="preserve">
        <w:t> </w:t>
      </w:r>
      <w:r>
        <w:rPr>
          <w:u w:val="single"/>
        </w:rPr>
        <w:t xml:space="preserve">the person knows or has reason to believe that</w:t>
      </w:r>
      <w:r>
        <w:t xml:space="preserve"> </w:t>
      </w:r>
      <w:r>
        <w:t xml:space="preserve">the visual material was obtained by the person or created under circumstances in which the depicted person had a reasonable expectation that the visual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visual material.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