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107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coverage for serious mental illness under certain group health benefit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1355.001, Insurance Code, is amended by amending Subdivision (1) and adding Subdivision (5) to read as follows:</w:t>
      </w:r>
    </w:p>
    <w:p w:rsidR="003F3435" w:rsidRDefault="0032493E">
      <w:pPr>
        <w:spacing w:line="480" w:lineRule="auto"/>
        <w:ind w:firstLine="1440"/>
        <w:jc w:val="both"/>
      </w:pPr>
      <w:r>
        <w:t xml:space="preserve">(1)</w:t>
      </w:r>
      <w:r xml:space="preserve">
        <w:t> </w:t>
      </w:r>
      <w:r xml:space="preserve">
        <w:t> </w:t>
      </w:r>
      <w:r>
        <w:t xml:space="preserve">"Serious mental illness" means the following psychiatric illnesses as defined by the American Psychiatric Association in the Diagnostic and Statistical Manual </w:t>
      </w:r>
      <w:r>
        <w:rPr>
          <w:u w:val="single"/>
        </w:rPr>
        <w:t xml:space="preserve">of Mental Disorders</w:t>
      </w:r>
      <w:r>
        <w:t xml:space="preserve"> (DSM)</w:t>
      </w:r>
      <w:r>
        <w:rPr>
          <w:u w:val="single"/>
        </w:rPr>
        <w:t xml:space="preserve">, fifth edition, or a later edition adopted by the commissioner</w:t>
      </w:r>
      <w:r>
        <w:t xml:space="preserve">:</w:t>
      </w:r>
    </w:p>
    <w:p w:rsidR="003F3435" w:rsidRDefault="0032493E">
      <w:pPr>
        <w:spacing w:line="480" w:lineRule="auto"/>
        <w:ind w:firstLine="2160"/>
        <w:jc w:val="both"/>
      </w:pPr>
      <w:r>
        <w:t xml:space="preserve">(A)</w:t>
      </w:r>
      <w:r xml:space="preserve">
        <w:t> </w:t>
      </w:r>
      <w:r xml:space="preserve">
        <w:t> </w:t>
      </w:r>
      <w:r>
        <w:t xml:space="preserve">bipolar disorders (hypomanic, manic, depressive, and mixed);</w:t>
      </w:r>
    </w:p>
    <w:p w:rsidR="003F3435" w:rsidRDefault="0032493E">
      <w:pPr>
        <w:spacing w:line="480" w:lineRule="auto"/>
        <w:ind w:firstLine="2160"/>
        <w:jc w:val="both"/>
      </w:pPr>
      <w:r>
        <w:t xml:space="preserve">(B)</w:t>
      </w:r>
      <w:r xml:space="preserve">
        <w:t> </w:t>
      </w:r>
      <w:r xml:space="preserve">
        <w:t> </w:t>
      </w:r>
      <w:r>
        <w:t xml:space="preserve">depression in childhood and adolescence;</w:t>
      </w:r>
    </w:p>
    <w:p w:rsidR="003F3435" w:rsidRDefault="0032493E">
      <w:pPr>
        <w:spacing w:line="480" w:lineRule="auto"/>
        <w:ind w:firstLine="2160"/>
        <w:jc w:val="both"/>
      </w:pPr>
      <w:r>
        <w:t xml:space="preserve">(C)</w:t>
      </w:r>
      <w:r xml:space="preserve">
        <w:t> </w:t>
      </w:r>
      <w:r xml:space="preserve">
        <w:t> </w:t>
      </w:r>
      <w:r>
        <w:t xml:space="preserve">major depressive disorders (single episode or recurrent);</w:t>
      </w:r>
    </w:p>
    <w:p w:rsidR="003F3435" w:rsidRDefault="0032493E">
      <w:pPr>
        <w:spacing w:line="480" w:lineRule="auto"/>
        <w:ind w:firstLine="2160"/>
        <w:jc w:val="both"/>
      </w:pPr>
      <w:r>
        <w:t xml:space="preserve">(D)</w:t>
      </w:r>
      <w:r xml:space="preserve">
        <w:t> </w:t>
      </w:r>
      <w:r xml:space="preserve">
        <w:t> </w:t>
      </w:r>
      <w:r>
        <w:t xml:space="preserve">obsessive-compulsive disorders;</w:t>
      </w:r>
    </w:p>
    <w:p w:rsidR="003F3435" w:rsidRDefault="0032493E">
      <w:pPr>
        <w:spacing w:line="480" w:lineRule="auto"/>
        <w:ind w:firstLine="2160"/>
        <w:jc w:val="both"/>
      </w:pPr>
      <w:r>
        <w:t xml:space="preserve">(E)</w:t>
      </w:r>
      <w:r xml:space="preserve">
        <w:t> </w:t>
      </w:r>
      <w:r xml:space="preserve">
        <w:t> </w:t>
      </w:r>
      <w:r>
        <w:t xml:space="preserve">paranoid and other psychotic disorders;</w:t>
      </w:r>
    </w:p>
    <w:p w:rsidR="003F3435" w:rsidRDefault="0032493E">
      <w:pPr>
        <w:spacing w:line="480" w:lineRule="auto"/>
        <w:ind w:firstLine="2160"/>
        <w:jc w:val="both"/>
      </w:pPr>
      <w:r>
        <w:t xml:space="preserve">(F)</w:t>
      </w:r>
      <w:r xml:space="preserve">
        <w:t> </w:t>
      </w:r>
      <w:r xml:space="preserve">
        <w:t> </w:t>
      </w:r>
      <w:r>
        <w:rPr>
          <w:u w:val="single"/>
        </w:rPr>
        <w:t xml:space="preserve">posttraumatic stress disorder;</w:t>
      </w:r>
    </w:p>
    <w:p w:rsidR="003F3435" w:rsidRDefault="0032493E">
      <w:pPr>
        <w:spacing w:line="480" w:lineRule="auto"/>
        <w:ind w:firstLine="2160"/>
        <w:jc w:val="both"/>
      </w:pPr>
      <w:r>
        <w:rPr>
          <w:u w:val="single"/>
        </w:rPr>
        <w:t xml:space="preserve">(G)</w:t>
      </w:r>
      <w:r xml:space="preserve">
        <w:t> </w:t>
      </w:r>
      <w:r xml:space="preserve">
        <w:t> </w:t>
      </w:r>
      <w:r>
        <w:t xml:space="preserve">schizo-affective disorders (bipolar or depressive); and</w:t>
      </w:r>
    </w:p>
    <w:p w:rsidR="003F3435" w:rsidRDefault="0032493E">
      <w:pPr>
        <w:spacing w:line="480" w:lineRule="auto"/>
        <w:ind w:firstLine="2160"/>
        <w:jc w:val="both"/>
      </w:pPr>
      <w:r>
        <w:rPr>
          <w:u w:val="single"/>
        </w:rPr>
        <w:t xml:space="preserve">(H)</w:t>
      </w:r>
      <w:r xml:space="preserve">
        <w:t> </w:t>
      </w:r>
      <w:r>
        <w:t xml:space="preserve">[</w:t>
      </w:r>
      <w:r>
        <w:rPr>
          <w:strike/>
        </w:rPr>
        <w:t xml:space="preserve">(G)</w:t>
      </w:r>
      <w:r>
        <w:t xml:space="preserve">]</w:t>
      </w:r>
      <w:r xml:space="preserve">
        <w:t> </w:t>
      </w:r>
      <w:r xml:space="preserve">
        <w:t> </w:t>
      </w:r>
      <w:r>
        <w:t xml:space="preserve">schizophrenia.</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"Posttraumatic stress disorder" means a disorder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meets the diagnostic criteria for posttraumatic stress disorder specified by the American Psychiatric Association in the Diagnostic and Statistical Manual of Mental Disorders, fifth edition, or a later edition adopted by the commissioner;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results in an impairment of a person's functioning in the person's community, employment, family, school, or social group.</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1355.003, Insurance Code, is amended to read as follows:</w:t>
      </w:r>
    </w:p>
    <w:p w:rsidR="003F3435" w:rsidRDefault="0032493E">
      <w:pPr>
        <w:spacing w:line="480" w:lineRule="auto"/>
        <w:ind w:firstLine="720"/>
        <w:jc w:val="both"/>
      </w:pPr>
      <w:r>
        <w:t xml:space="preserve">Sec.</w:t>
      </w:r>
      <w:r xml:space="preserve">
        <w:t> </w:t>
      </w:r>
      <w:r>
        <w:t xml:space="preserve">1355.003.</w:t>
      </w:r>
      <w:r xml:space="preserve">
        <w:t> </w:t>
      </w:r>
      <w:r xml:space="preserve">
        <w:t> </w:t>
      </w:r>
      <w:r>
        <w:rPr>
          <w:u w:val="single"/>
        </w:rPr>
        <w:t xml:space="preserve">EXCEPTIONS</w:t>
      </w:r>
      <w:r>
        <w:t xml:space="preserve"> [</w:t>
      </w:r>
      <w:r>
        <w:rPr>
          <w:strike/>
        </w:rPr>
        <w:t xml:space="preserve">EXCEPTION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1355.003, Insurance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subchapter, or the applicable portion of this subchapter, does not apply to a qualified health plan to the extent that a determination is made under 45 C.F.R. Section 155.170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this subchapter or a portion of this subchapter requires the plan to offer benefits in addition to the essential health benefits required under 42 U.S.C. Section 18022(b);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this state is required to defray the cost of the benefits mandated under this subchapter or a portion of this subchapter.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 group health benefit plan that is delivered, issued for delivery, or renewed on or after January 1, 2018. A group health benefit plan that is delivered, issued for delivery, or renewed before January 1, 2018,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