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requirements for the issuance of identification documentation for foster care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w:t>
      </w:r>
      <w:r>
        <w:rPr>
          <w:u w:val="single"/>
        </w:rPr>
        <w:t xml:space="preserve"> </w:t>
      </w:r>
      <w:r>
        <w:rPr>
          <w:u w:val="single"/>
        </w:rPr>
        <w:t xml:space="preserve"> </w:t>
      </w:r>
      <w:r>
        <w:rPr>
          <w:u w:val="single"/>
        </w:rPr>
        <w:t xml:space="preserve">BIRTH RECORD ISSUED TO FOSTER CHILD; PILOT PROGRAM.  (a)</w:t>
      </w:r>
      <w:r>
        <w:rPr>
          <w:u w:val="single"/>
        </w:rPr>
        <w:t xml:space="preserve"> </w:t>
      </w:r>
      <w:r>
        <w:rPr>
          <w:u w:val="single"/>
        </w:rPr>
        <w:t xml:space="preserve"> </w:t>
      </w:r>
      <w:r>
        <w:rPr>
          <w:u w:val="single"/>
        </w:rPr>
        <w:t xml:space="preserve">In this section, "foster child" means a person who is 16 years of age or older and in the managing conservatorship of the Department of Family and Protective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foster child, the state registrar, a local registrar, or a county clerk shall issue, without a fee, a certified copy of the foster child's birth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participate in a foster child identification verification pilot program for the purpose of issuing birth records to foster children.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Under the pilot program,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 memorandum of understanding with the Department of Family and Protective Services to establish an identification verification process for foster children;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birth certificate to a foster child whose identity has been confirmed through the verification process.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the conclusion of the pilot program, the participating agencies may agree to continue the pilot program on a permanent basis.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January 1, 2019, the department and the Department of Family and Protective Services shall jointly issue a report to the legislature addressing the status and effectiveness of the pilot program. </w:t>
      </w:r>
      <w:r>
        <w:rPr>
          <w:u w:val="single"/>
        </w:rPr>
        <w:t xml:space="preserve"> </w:t>
      </w:r>
      <w:r>
        <w:rPr>
          <w:u w:val="single"/>
        </w:rPr>
        <w:t xml:space="preserve">This subsection expires September 1,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521, Transportation Code, is amended by adding Section 521.1015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521.1015.</w:t>
      </w:r>
      <w:r>
        <w:rPr>
          <w:u w:val="single"/>
        </w:rPr>
        <w:t xml:space="preserve"> </w:t>
      </w:r>
      <w:r>
        <w:rPr>
          <w:u w:val="single"/>
        </w:rPr>
        <w:t xml:space="preserve"> </w:t>
      </w:r>
      <w:r>
        <w:rPr>
          <w:u w:val="single"/>
        </w:rPr>
        <w:t xml:space="preserve">PERSONAL IDENTIFICATION CERTIFICATE ISSUED TO FOSTER CHILD.  (a)</w:t>
      </w:r>
      <w:r>
        <w:rPr>
          <w:u w:val="single"/>
        </w:rPr>
        <w:t xml:space="preserve"> </w:t>
      </w:r>
      <w:r>
        <w:rPr>
          <w:u w:val="single"/>
        </w:rPr>
        <w:t xml:space="preserve"> </w:t>
      </w:r>
      <w:r>
        <w:rPr>
          <w:u w:val="single"/>
        </w:rPr>
        <w:t xml:space="preserve">In this section, "foster child" means a person who is 16 years of age or older and in the managing conservatorship of the Department of Family and Protective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521.101, Section 521.1426, or any other provision of this chapter, a foster child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foster child's birth certificate or a copy of the foster child's social security card as proof of the foster child's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address of the regional office where the Department of Family and Protective Services caseworker for the foster child is based, if the foster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have a residence or domicile;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cannot show proof of the foster child's residence or domicile.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foster child may apply for and the department may issue a personal identification certificate without the signature or presence of or permission from a parent or guardian of the foster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foster child is exempt from the payment of any fee for the issuance of a personal identification certificate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request for a birth record or an application for a personal identification certificate submitted on or after the effective date of this Act.  A request for a birth record or an application for a personal identification certificate submitted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