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86R1983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oversight of and requirements applicable to state agency contracting and procurement.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441.1855, Government Code, is amended to read as follows:</w:t>
      </w:r>
    </w:p>
    <w:p w:rsidR="003F3435" w:rsidRDefault="0032493E">
      <w:pPr>
        <w:spacing w:line="480" w:lineRule="auto"/>
        <w:ind w:firstLine="720"/>
        <w:jc w:val="both"/>
      </w:pPr>
      <w:r>
        <w:t xml:space="preserve">Sec.</w:t>
      </w:r>
      <w:r xml:space="preserve">
        <w:t> </w:t>
      </w:r>
      <w:r>
        <w:t xml:space="preserve">441.1855.</w:t>
      </w:r>
      <w:r xml:space="preserve">
        <w:t> </w:t>
      </w:r>
      <w:r xml:space="preserve">
        <w:t> </w:t>
      </w:r>
      <w:r>
        <w:t xml:space="preserve">RETENTION OF CONTRACT AND RELATED DOCUMENTS BY STATE AGENCIES.  </w:t>
      </w:r>
      <w:r>
        <w:rPr>
          <w:u w:val="single"/>
        </w:rPr>
        <w:t xml:space="preserve">(a)</w:t>
      </w:r>
      <w:r>
        <w:t xml:space="preserve"> Notwithstanding Section 441.185 or 441.187, a state agency:</w:t>
      </w:r>
    </w:p>
    <w:p w:rsidR="003F3435" w:rsidRDefault="0032493E">
      <w:pPr>
        <w:spacing w:line="480" w:lineRule="auto"/>
        <w:ind w:firstLine="1440"/>
        <w:jc w:val="both"/>
      </w:pPr>
      <w:r>
        <w:t xml:space="preserve">(1)</w:t>
      </w:r>
      <w:r xml:space="preserve">
        <w:t> </w:t>
      </w:r>
      <w:r xml:space="preserve">
        <w:t> </w:t>
      </w:r>
      <w:r>
        <w:t xml:space="preserve">shall retain in its records each contract entered into by the state agency and all contract solicitation documents related to the contract; and</w:t>
      </w:r>
    </w:p>
    <w:p w:rsidR="003F3435" w:rsidRDefault="0032493E">
      <w:pPr>
        <w:spacing w:line="480" w:lineRule="auto"/>
        <w:ind w:firstLine="1440"/>
        <w:jc w:val="both"/>
      </w:pPr>
      <w:r>
        <w:t xml:space="preserve">(2)</w:t>
      </w:r>
      <w:r xml:space="preserve">
        <w:t> </w:t>
      </w:r>
      <w:r xml:space="preserve">
        <w:t> </w:t>
      </w:r>
      <w:r>
        <w:t xml:space="preserve">may destroy the contract and documents only after the seventh anniversary of the date:</w:t>
      </w:r>
    </w:p>
    <w:p w:rsidR="003F3435" w:rsidRDefault="0032493E">
      <w:pPr>
        <w:spacing w:line="480" w:lineRule="auto"/>
        <w:ind w:firstLine="2160"/>
        <w:jc w:val="both"/>
      </w:pPr>
      <w:r>
        <w:t xml:space="preserve">(A)</w:t>
      </w:r>
      <w:r xml:space="preserve">
        <w:t> </w:t>
      </w:r>
      <w:r xml:space="preserve">
        <w:t> </w:t>
      </w:r>
      <w:r>
        <w:t xml:space="preserve">the contract is completed or expires; or</w:t>
      </w:r>
    </w:p>
    <w:p w:rsidR="003F3435" w:rsidRDefault="0032493E">
      <w:pPr>
        <w:spacing w:line="480" w:lineRule="auto"/>
        <w:ind w:firstLine="2160"/>
        <w:jc w:val="both"/>
      </w:pPr>
      <w:r>
        <w:t xml:space="preserve">(B)</w:t>
      </w:r>
      <w:r xml:space="preserve">
        <w:t> </w:t>
      </w:r>
      <w:r xml:space="preserve">
        <w:t> </w:t>
      </w:r>
      <w:r>
        <w:t xml:space="preserve">all issues that arise from any litigation, claim, negotiation, audit, open records request, administrative review, or other action involving the contract or documents are resolved.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solicitation document that is an electronic document must be retained under Subsection (a) in the document's electronic form.  A state agency may print and retain the document in paper form only if the agency provides for the preservation, examination, and use of the electronic form of the document in accordance with Subsection (a), including any formatting or formulas that are part of the electronic format of the document.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solicitation document" includes any document, whether in paper form or electronic form, that is used by a state agency to evaluate responses to a competitive solicitation for a contract issued by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document"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that is created, generated, sent, communicated, received, or stored by electronic means;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output of a word processing, spreadsheet, presentation, or business productivity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2102.005, Government Code, is amended to read as follows:</w:t>
      </w:r>
    </w:p>
    <w:p w:rsidR="003F3435" w:rsidRDefault="0032493E">
      <w:pPr>
        <w:spacing w:line="480" w:lineRule="auto"/>
        <w:ind w:firstLine="720"/>
        <w:jc w:val="both"/>
      </w:pPr>
      <w:r>
        <w:t xml:space="preserve">Sec.</w:t>
      </w:r>
      <w:r xml:space="preserve">
        <w:t> </w:t>
      </w:r>
      <w:r>
        <w:t xml:space="preserve">2102.005.</w:t>
      </w:r>
      <w:r xml:space="preserve">
        <w:t> </w:t>
      </w:r>
      <w:r xml:space="preserve">
        <w:t> </w:t>
      </w:r>
      <w:r>
        <w:t xml:space="preserve">INTERNAL AUDITING REQUIRED.  </w:t>
      </w:r>
      <w:r>
        <w:rPr>
          <w:u w:val="single"/>
        </w:rPr>
        <w:t xml:space="preserve">(a)</w:t>
      </w:r>
      <w:r>
        <w:t xml:space="preserve"> </w:t>
      </w:r>
      <w:r>
        <w:t xml:space="preserve"> </w:t>
      </w:r>
      <w:r>
        <w:t xml:space="preserve">A state agency shall conduct a program of internal auditing that includes:</w:t>
      </w:r>
    </w:p>
    <w:p w:rsidR="003F3435" w:rsidRDefault="0032493E">
      <w:pPr>
        <w:spacing w:line="480" w:lineRule="auto"/>
        <w:ind w:firstLine="1440"/>
        <w:jc w:val="both"/>
      </w:pPr>
      <w:r>
        <w:t xml:space="preserve">(1)</w:t>
      </w:r>
      <w:r xml:space="preserve">
        <w:t> </w:t>
      </w:r>
      <w:r xml:space="preserve">
        <w:t> </w:t>
      </w:r>
      <w:r>
        <w:t xml:space="preserve">an annual audit plan that is prepared using risk assessment techniques and that identifies the individual audits to be conducted during the year; and</w:t>
      </w:r>
    </w:p>
    <w:p w:rsidR="003F3435" w:rsidRDefault="0032493E">
      <w:pPr>
        <w:spacing w:line="480" w:lineRule="auto"/>
        <w:ind w:firstLine="1440"/>
        <w:jc w:val="both"/>
      </w:pPr>
      <w:r>
        <w:t xml:space="preserve">(2)</w:t>
      </w:r>
      <w:r xml:space="preserve">
        <w:t> </w:t>
      </w:r>
      <w:r xml:space="preserve">
        <w:t> </w:t>
      </w:r>
      <w:r>
        <w:t xml:space="preserve">periodic audits of the agency's major systems and controls, including:</w:t>
      </w:r>
    </w:p>
    <w:p w:rsidR="003F3435" w:rsidRDefault="0032493E">
      <w:pPr>
        <w:spacing w:line="480" w:lineRule="auto"/>
        <w:ind w:firstLine="2160"/>
        <w:jc w:val="both"/>
      </w:pPr>
      <w:r>
        <w:t xml:space="preserve">(A)</w:t>
      </w:r>
      <w:r xml:space="preserve">
        <w:t> </w:t>
      </w:r>
      <w:r xml:space="preserve">
        <w:t> </w:t>
      </w:r>
      <w:r>
        <w:t xml:space="preserve">accounting systems and controls;</w:t>
      </w:r>
    </w:p>
    <w:p w:rsidR="003F3435" w:rsidRDefault="0032493E">
      <w:pPr>
        <w:spacing w:line="480" w:lineRule="auto"/>
        <w:ind w:firstLine="2160"/>
        <w:jc w:val="both"/>
      </w:pPr>
      <w:r>
        <w:t xml:space="preserve">(B)</w:t>
      </w:r>
      <w:r xml:space="preserve">
        <w:t> </w:t>
      </w:r>
      <w:r xml:space="preserve">
        <w:t> </w:t>
      </w:r>
      <w:r>
        <w:t xml:space="preserve">administrative systems and controls; and</w:t>
      </w:r>
    </w:p>
    <w:p w:rsidR="003F3435" w:rsidRDefault="0032493E">
      <w:pPr>
        <w:spacing w:line="480" w:lineRule="auto"/>
        <w:ind w:firstLine="2160"/>
        <w:jc w:val="both"/>
      </w:pPr>
      <w:r>
        <w:t xml:space="preserve">(C)</w:t>
      </w:r>
      <w:r xml:space="preserve">
        <w:t> </w:t>
      </w:r>
      <w:r xml:space="preserve">
        <w:t> </w:t>
      </w:r>
      <w:r>
        <w:t xml:space="preserve">electronic data processing systems and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internal auditing program under Subsection (a), a state agency shall consider methods for ensuring compliance with contract processes and controls and for monitoring agency contracts.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2155.089, Government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rPr>
          <w:strike/>
        </w:rPr>
        <w:t xml:space="preserve">After a contract is completed or otherwise terminated, each</w:t>
      </w:r>
      <w:r>
        <w:t xml:space="preserve">] state agency shall review </w:t>
      </w:r>
      <w:r>
        <w:rPr>
          <w:u w:val="single"/>
        </w:rPr>
        <w:t xml:space="preserve">a</w:t>
      </w:r>
      <w:r>
        <w:t xml:space="preserve"> [</w:t>
      </w:r>
      <w:r>
        <w:rPr>
          <w:strike/>
        </w:rPr>
        <w:t xml:space="preserve">the</w:t>
      </w:r>
      <w:r>
        <w:t xml:space="preserve">] vendor's performance under </w:t>
      </w:r>
      <w:r>
        <w:rPr>
          <w:u w:val="single"/>
        </w:rPr>
        <w:t xml:space="preserve">a</w:t>
      </w:r>
      <w:r>
        <w:t xml:space="preserve"> [</w:t>
      </w:r>
      <w:r>
        <w:rPr>
          <w:strike/>
        </w:rPr>
        <w:t xml:space="preserve">the</w:t>
      </w:r>
      <w:r>
        <w:t xml:space="preserve">] contract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each year during the term of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key milestone identified for the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the contract is completed or otherwise terminated</w:t>
      </w:r>
      <w:r>
        <w:t xml:space="preserve">.</w:t>
      </w:r>
    </w:p>
    <w:p w:rsidR="003F3435" w:rsidRDefault="0032493E">
      <w:pPr>
        <w:spacing w:line="480" w:lineRule="auto"/>
        <w:ind w:firstLine="720"/>
        <w:jc w:val="both"/>
      </w:pPr>
      <w:r>
        <w:t xml:space="preserve">(b)</w:t>
      </w:r>
      <w:r xml:space="preserve">
        <w:t> </w:t>
      </w:r>
      <w:r xml:space="preserve">
        <w:t> </w:t>
      </w:r>
      <w:r>
        <w:t xml:space="preserve">The state agency shall report to the comptroller, using the tracking system established by Section 2262.055, on the results of </w:t>
      </w:r>
      <w:r>
        <w:rPr>
          <w:u w:val="single"/>
        </w:rPr>
        <w:t xml:space="preserve">each</w:t>
      </w:r>
      <w:r>
        <w:t xml:space="preserve"> [</w:t>
      </w:r>
      <w:r>
        <w:rPr>
          <w:strike/>
        </w:rPr>
        <w:t xml:space="preserve">the</w:t>
      </w:r>
      <w:r>
        <w:t xml:space="preserve">] review </w:t>
      </w:r>
      <w:r>
        <w:rPr>
          <w:u w:val="single"/>
        </w:rPr>
        <w:t xml:space="preserve">conducted under Subsection (a)</w:t>
      </w:r>
      <w:r>
        <w:t xml:space="preserve"> regarding a vendor's performance under a contract.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 may not extend a vendor's contract until after the agency reports the results of each review of the vendor conducted under Subsection (a)(1) or (2), as applicable, in the manner prescribed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2261, Government Code, is amended by adding Sections 2261.0525 and 2261.054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2261.0525.</w:t>
      </w:r>
      <w:r>
        <w:rPr>
          <w:u w:val="single"/>
        </w:rPr>
        <w:t xml:space="preserve"> </w:t>
      </w:r>
      <w:r>
        <w:rPr>
          <w:u w:val="single"/>
        </w:rPr>
        <w:t xml:space="preserve"> </w:t>
      </w:r>
      <w:r>
        <w:rPr>
          <w:u w:val="single"/>
        </w:rPr>
        <w:t xml:space="preserve">CERTIFICATION OF VENDOR ASSESSMENT PROCESS.  (a)  Before a state agency may accept a bid from, or award a contract to, a vendor, the agency's contract manager or procurement director must review the process and all documents used by the agency to assess each vendor who responded to the contract solicitation.  The contract manager or procurement director must certify in writing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 accurately assessed each vendor's response to the solicitation using the evaluation criteria published in the solicitation or, if applicable, the written evaluation criteria established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scoring of responses was accurate.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justify in writing any change in the scoring of a vendor that occurs following the initial assessment and scoring of responses.  The written justification must be reviewed by the agency's contract manager or procurement director.  The contract manager or procurement director shall certify in writing that the change in scoring was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agency's contract manager or procurement director may delegate to a person in the agency's contract management office the certification authority under this section, provided that the person's position at the agency is at least equal to the position of contract manager or procurement director.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certification or justification required by this section must be placed in the contract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2261.054.</w:t>
      </w:r>
      <w:r>
        <w:rPr>
          <w:u w:val="single"/>
        </w:rPr>
        <w:t xml:space="preserve"> </w:t>
      </w:r>
      <w:r>
        <w:rPr>
          <w:u w:val="single"/>
        </w:rPr>
        <w:t xml:space="preserve"> </w:t>
      </w:r>
      <w:r>
        <w:rPr>
          <w:u w:val="single"/>
        </w:rPr>
        <w:t xml:space="preserve">STATEMENT REGARDING VENDOR SELECTION REQUIRED FOR CERTAIN CONTRACT AWARDS.  If a state agency accepts a bid from, or awards a contract to, a vendor who did not receive the highest score in an assessment process certified under Section 2261.0525, the agency shall state in writing in the contract file the reasons for accepting the bid or making the award.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E, Chapter 2261, Government Code, is amended to read as follows:</w:t>
      </w:r>
    </w:p>
    <w:p w:rsidR="003F3435" w:rsidRDefault="0032493E">
      <w:pPr>
        <w:spacing w:line="480" w:lineRule="auto"/>
        <w:jc w:val="center"/>
      </w:pPr>
      <w:r>
        <w:t xml:space="preserve">SUBCHAPTER E. CONTRACTOR OVERSIGHT </w:t>
      </w:r>
      <w:r>
        <w:rPr>
          <w:u w:val="single"/>
        </w:rPr>
        <w:t xml:space="preserve">AND LIABILITY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2261, Government Code, is amended by adding Section 2261.204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2261.204.</w:t>
      </w:r>
      <w:r>
        <w:rPr>
          <w:u w:val="single"/>
        </w:rPr>
        <w:t xml:space="preserve"> </w:t>
      </w:r>
      <w:r>
        <w:rPr>
          <w:u w:val="single"/>
        </w:rPr>
        <w:t xml:space="preserve"> </w:t>
      </w:r>
      <w:r>
        <w:rPr>
          <w:u w:val="single"/>
        </w:rPr>
        <w:t xml:space="preserve">LIABILITY PROVISIONS.  (a)  Each state agency shall include in the contract file for each of its contracts for goods or services subject to this chapter a written explanation of the agency's decision to include or not include in the contract a provision for liquidated damages or another form of liability for breach of the contract by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file must also include, if applicable, a written justification for any provision in the contract that limits the liability of a contractor for breach of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extension of a state agency's contract described by Subsection (a) modifies a provision for liquidated damages or another provision relating to a contractor's liability for breach of the contract, the agency must amend the written explanation or justification required by this section to include a justification for the modification.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2261, Government Code, is amended by adding Section 2261.258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2261.258.</w:t>
      </w:r>
      <w:r>
        <w:rPr>
          <w:u w:val="single"/>
        </w:rPr>
        <w:t xml:space="preserve"> </w:t>
      </w:r>
      <w:r>
        <w:rPr>
          <w:u w:val="single"/>
        </w:rPr>
        <w:t xml:space="preserve"> </w:t>
      </w:r>
      <w:r>
        <w:rPr>
          <w:u w:val="single"/>
        </w:rPr>
        <w:t xml:space="preserve">MONITORING ASSESSMENT BY STATE AUDITOR.  (a)  Before July 1 of each year, the state auditor shall assign one of the following ratings to each of the 25 largest state agencies as determined by the total appropriations made to the agencies in the General Appropriations Act for that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monitoring warranted;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additional monitoring warranted;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reduced monitoring warranted.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assigning a rating to a state agency as required under Subsection (a), the state auditor shall consider the following information,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results of an audit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conducted by the state auditor under Chapter 321;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contracts and contract processes and controls conducted by the agency's internal auditors or by the state auditor;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results of a purchase audit conducted by the comptroller under Section 2155.325;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reported by the quality assurance team established under Section 2054.158 relating to the agency's major information resources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from the Contract Advisory Team established under Subchapter C, Chapter 2262, relating to reviews of the agency's contracts and contract solicitation documents;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relating to agency findings from a review of the agency conducted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Sunset Advisory Commission under Chapter 325 (Texas Sunset 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agency's self-reported improvements to the agency's contracting processes;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additional internal analysis provided by the agency.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September 1 of each year, the state auditor shall submit to the comptroller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each state agency that was assigned a rating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agency that was assigned a rating under Subsection (a)(1) or (3), specifies that additional or reduced monitoring, as applicable, is required during one or more of the following periods: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 and termination.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develop guidelines for the additional or reduced monitoring of a state agency during the periods described by Subsections (c)(2)(A), (B), and (C) for a contract that falls under the monetary thresholds for review or monitoring by the Contract Advisory Team or the quality assurance team.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auditor may request any information necessary from a state agency, the Contract Advisory Team, or the quality assurance team to comply with the requirements of this section, and the agency or team, as applicable, shall provide the requested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auditor and the comptroller shall share information as necessary to fulfill their respective duties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auditor's duties under this section must be included in the audit plan and approved by the legislative audit committee under Section 321.013.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2262, Government Code, is amended by adding Section 2262.053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2262.053.</w:t>
      </w:r>
      <w:r>
        <w:rPr>
          <w:u w:val="single"/>
        </w:rPr>
        <w:t xml:space="preserve"> </w:t>
      </w:r>
      <w:r>
        <w:rPr>
          <w:u w:val="single"/>
        </w:rPr>
        <w:t xml:space="preserve"> </w:t>
      </w:r>
      <w:r>
        <w:rPr>
          <w:u w:val="single"/>
        </w:rPr>
        <w:t xml:space="preserve">CONTRACT FILE CHECKLIST; CERTIFICATION OF AGENCY COMPLIANCE.  (a)  Each state agency shall include in the contract file for each of its contracts a checklist to ensure the agency's compliance with state laws and rules relating to the acquisition of goods and services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develop and periodically update a model contract file checklist and make the checklist available for use by state agencies. The comptroller shall periodically update the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adopt rules necessary to develop or update the model contract file checklist.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model contract file checklist must address each stage of the procurement process and must include, at a minimum,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documents that are required to be maintained during each stage of the procurement process in accordance with applicable state laws and comptroller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and documents that are required to be completed during the following stages of the procurement process: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develop its own contract file checklist based on the procurement and contracting needs of that agency, provided that the checklist developed by the agency is consistent with the comptroller's model contract file checklist and meets any requirements established by comptroller rule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state agency accepts a bid from, or awards a contract to, a vendor for the purchase of goods or services, the agency's contract manager or procurement director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contents of the contract file for the contract, including the checklist, to ensure that all documents required by state law or applicable agency rules are complete and present in the file;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in a written document to be included in the contract file that the review required under Subdivision (1) was completed.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by rule shall prescribe the time at which a state agency's contract manager or procurement director must make the certification required by Subsection (f).</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comptroller of public accounts, and each affected state agency as necessary, shall adopt the rules, processes, and procedures and take the actions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applies only in relation to a contract:</w:t>
      </w:r>
    </w:p>
    <w:p w:rsidR="003F3435" w:rsidRDefault="0032493E">
      <w:pPr>
        <w:spacing w:line="480" w:lineRule="auto"/>
        <w:ind w:firstLine="1440"/>
        <w:jc w:val="both"/>
      </w:pPr>
      <w:r>
        <w:t xml:space="preserve">(1)</w:t>
      </w:r>
      <w:r xml:space="preserve">
        <w:t> </w:t>
      </w:r>
      <w:r xml:space="preserve">
        <w:t> </w:t>
      </w:r>
      <w:r>
        <w:t xml:space="preserve">for which a state agency first advertises or otherwise solicits bids, proposals, offers, or qualifications on or after the effective date of this Act;</w:t>
      </w:r>
    </w:p>
    <w:p w:rsidR="003F3435" w:rsidRDefault="0032493E">
      <w:pPr>
        <w:spacing w:line="480" w:lineRule="auto"/>
        <w:ind w:firstLine="1440"/>
        <w:jc w:val="both"/>
      </w:pPr>
      <w:r>
        <w:t xml:space="preserve">(2)</w:t>
      </w:r>
      <w:r xml:space="preserve">
        <w:t> </w:t>
      </w:r>
      <w:r xml:space="preserve">
        <w:t> </w:t>
      </w:r>
      <w:r>
        <w:t xml:space="preserve">that is extended or modified on or after the effective date of this Act; or</w:t>
      </w:r>
    </w:p>
    <w:p w:rsidR="003F3435" w:rsidRDefault="0032493E">
      <w:pPr>
        <w:spacing w:line="480" w:lineRule="auto"/>
        <w:ind w:firstLine="1440"/>
        <w:jc w:val="both"/>
      </w:pPr>
      <w:r>
        <w:t xml:space="preserve">(3)</w:t>
      </w:r>
      <w:r xml:space="preserve">
        <w:t> </w:t>
      </w:r>
      <w:r xml:space="preserve">
        <w:t> </w:t>
      </w:r>
      <w:r>
        <w:t xml:space="preserve">for which a change order is submitted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Notwithstanding Section 2261.258, Government Code, as added by this Act, the first report required under that section is due on or before September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