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129</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the exemption from ad valorem taxation of the residence homestead of the surviving spouse of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11.134(a)(1), Tax Code, is amended to read as follows:</w:t>
      </w:r>
    </w:p>
    <w:p w:rsidR="003F3435" w:rsidRDefault="0032493E">
      <w:pPr>
        <w:spacing w:line="480" w:lineRule="auto"/>
        <w:ind w:firstLine="1440"/>
        <w:jc w:val="both"/>
      </w:pPr>
      <w:r>
        <w:t xml:space="preserve">(1)</w:t>
      </w:r>
      <w:r xml:space="preserve">
        <w:t> </w:t>
      </w:r>
      <w:r xml:space="preserve">
        <w:t> </w:t>
      </w:r>
      <w:r>
        <w:t xml:space="preserve">"First responder"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individual listed under Section 615.003, Government Code</w:t>
      </w:r>
      <w:r>
        <w:rPr>
          <w:u w:val="single"/>
        </w:rPr>
        <w:t xml:space="preserv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Special Agent of the United States Immigration and Customs Enforcement;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Customs and Border Protection Officer or Border Patrol Agent of the United States Customs and Border Protection;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immigration enforcement agent or deportation officer of the Department of Homeland Security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11.134(b),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first responder who is killed or fatally injured in the line of duty is entitled to an exemption from taxation of the total appraised value of the surviving spouse's residence homestead if the surviving spouse </w:t>
      </w:r>
      <w:r>
        <w:rPr>
          <w:u w:val="single"/>
        </w:rPr>
        <w:t xml:space="preserve">has not remarried since the death of the first responder 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 the case of the surviving spouse of a first responder described by Subsection (a)(1)(A),</w:t>
      </w:r>
      <w:r>
        <w:t xml:space="preserve"> </w:t>
      </w:r>
      <w:r>
        <w:t xml:space="preserve">is an eligible survivor for purposes of Chapter 615, Government Code, as determined by the Employees Retirement System of Texas under that chapter;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in the case of the surviving spouse of a first responder described by Subsection (a)(1)(B), (C), or (D), was a resident of this state at the time of the first responder's death</w:t>
      </w:r>
      <w:r>
        <w:t xml:space="preserve"> </w:t>
      </w:r>
      <w:r>
        <w:t xml:space="preserve">[</w:t>
      </w:r>
      <w:r>
        <w:rPr>
          <w:strike/>
        </w:rPr>
        <w:t xml:space="preserve">has not remarried since the death of the first responder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11.134, Tax Code, as amended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