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who has a valid driver's license or personal identification card issued in this state to complete a voter registration application over the Internet from the official website of this state and the websites of the secretary of state, the Department of Public Safety, and counties participating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address and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application submitted,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application submitted under this section is considered for all purposes as an application submitted by mail under this title.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rules adopted under Subsection (e) must require that each Internet website through which a person may complete a voter registration application include a description of the offense described by Section 13.007 in a conspicuous location on the website near the place where the person begins or submits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