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7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defense to prosecution for the criminal offense of theft of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4, Penal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 defense to prosecution under Subsection (a)(3) that the written rental agreement described by that subsection is a rental-purchase agreement.  For purposes of this subsection, "rental-purchase agreement" means an agreement under which an individual may use personal property for personal, family, or household purposes for an initial rental period an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utomatically renewable with each payment after the initial rental peri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s the individual to become the owner of th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n offense committed before, on, or after the effective date of this Act.  However, a final conviction for an offense under Section 31.04, Penal Code, that exists on the effective date of this Act remains unaffect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