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indecent assault, to judicial protection for victims of that offense, and to certain criminal acts committed in relation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INDECENT ASSAULT.  (a)</w:t>
      </w:r>
      <w:r>
        <w:rPr>
          <w:u w:val="single"/>
        </w:rPr>
        <w:t xml:space="preserve"> </w:t>
      </w:r>
      <w:r>
        <w:rPr>
          <w:u w:val="single"/>
        </w:rPr>
        <w:t xml:space="preserve"> </w:t>
      </w:r>
      <w:r>
        <w:rPr>
          <w:u w:val="single"/>
        </w:rPr>
        <w:t xml:space="preserve">A person commits an offense if, without the other person's consent and with the intent to arouse or gratify the sexual desire of any person,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touches the anus,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touches another person with the anus, breast, or any part of the genitals of any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exposes or attempts to expose another person's genitals, pubic area, anus, buttocks, or female areola;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another person to contact the blood, seminal fluid, vaginal fluid, saliva, urine, or feces of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7A, Code of Criminal Procedure, is amended to read as follows:</w:t>
      </w:r>
    </w:p>
    <w:p w:rsidR="003F3435" w:rsidRDefault="0032493E">
      <w:pPr>
        <w:spacing w:line="480" w:lineRule="auto"/>
        <w:jc w:val="center"/>
      </w:pPr>
      <w:r>
        <w:t xml:space="preserve">CHAPTER 7A. </w:t>
      </w:r>
      <w:r>
        <w:t xml:space="preserve"> </w:t>
      </w:r>
      <w:r>
        <w:t xml:space="preserve">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7A.03(a),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7A.035, Code of Criminal Procedure, is amended to read as follows:</w:t>
      </w:r>
    </w:p>
    <w:p w:rsidR="003F3435" w:rsidRDefault="0032493E">
      <w:pPr>
        <w:spacing w:line="480" w:lineRule="auto"/>
        <w:ind w:firstLine="720"/>
        <w:jc w:val="both"/>
      </w:pPr>
      <w:r>
        <w:t xml:space="preserve">Art.</w:t>
      </w:r>
      <w:r xml:space="preserve">
        <w:t> </w:t>
      </w:r>
      <w:r>
        <w:t xml:space="preserve">7A.035.</w:t>
      </w:r>
      <w:r xml:space="preserve">
        <w:t> </w:t>
      </w:r>
      <w:r xml:space="preserve">
        <w:t> </w:t>
      </w:r>
      <w:r>
        <w:t xml:space="preserve">HEARSAY STATEMENT OF CHILD VICTIM.  In a hearing on an application for a protective order under this 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17.292(a)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At a defendant's appearance before a magistrate after arrest for an offense involving family violence or an offense under Section 20A.02, 20A.03, 22.011, </w:t>
      </w:r>
      <w:r>
        <w:rPr>
          <w:u w:val="single"/>
        </w:rPr>
        <w:t xml:space="preserve">22.012,</w:t>
      </w:r>
      <w:r>
        <w:t xml:space="preserve"> 22.021, or 42.072,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w:t>
      </w:r>
      <w:r>
        <w:t xml:space="preserve"> </w:t>
      </w:r>
      <w:r>
        <w:t xml:space="preserve">AN ACT THAT RESULTS IN [</w:t>
      </w:r>
      <w:r>
        <w:rPr>
          <w:strike/>
        </w:rPr>
        <w:t xml:space="preserve">FAMILY VIOLENCE OR</w:t>
      </w:r>
      <w:r>
        <w:t xml:space="preserve">] A </w:t>
      </w:r>
      <w:r>
        <w:rPr>
          <w:u w:val="single"/>
        </w:rPr>
        <w:t xml:space="preserve">SEPARATE</w:t>
      </w:r>
      <w:r>
        <w:t xml:space="preserve"> [</w:t>
      </w:r>
      <w:r>
        <w:rPr>
          <w:strike/>
        </w:rPr>
        <w:t xml:space="preserve">STALKING OR TRAFFICKING</w:t>
      </w:r>
      <w:r>
        <w:t xml:space="preserve">] OFFENSE MAY BE PROSECUTED AS A SEPARATE MISDEMEANOR OR FELONY OFFENSE, AS APPLICABLE</w:t>
      </w:r>
      <w:r>
        <w:rPr>
          <w:u w:val="single"/>
        </w:rPr>
        <w:t xml:space="preserve">, IN ADDITION TO A VIOLATION OF THIS ORDER</w:t>
      </w:r>
      <w:r>
        <w:t xml:space="preserve">. </w:t>
      </w:r>
      <w:r>
        <w:t xml:space="preserve"> </w:t>
      </w:r>
      <w:r>
        <w:t xml:space="preserve">IF THE ACT IS PROSECUTED AS A SEPARATE FELONY OFFENSE, IT IS PUNISHABLE BY CONFINEMENT IN PRISON FOR AT LEAST TWO YEARS. </w:t>
      </w:r>
      <w:r>
        <w:t xml:space="preserve">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w:t>
      </w:r>
      <w:r>
        <w:t xml:space="preserve">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Article 56.021, Code of Criminal Procedure, is amended to read as follows:</w:t>
      </w:r>
    </w:p>
    <w:p w:rsidR="003F3435" w:rsidRDefault="0032493E">
      <w:pPr>
        <w:spacing w:line="480" w:lineRule="auto"/>
        <w:ind w:firstLine="720"/>
        <w:jc w:val="both"/>
      </w:pPr>
      <w:r>
        <w:t xml:space="preserve">Art.</w:t>
      </w:r>
      <w:r xml:space="preserve">
        <w:t> </w:t>
      </w:r>
      <w:r>
        <w:t xml:space="preserve">56.021.</w:t>
      </w:r>
      <w:r xml:space="preserve">
        <w:t> </w:t>
      </w:r>
      <w:r xml:space="preserve">
        <w:t> </w:t>
      </w:r>
      <w:r>
        <w:t xml:space="preserve">RIGHTS OF VICTIM OF SEXUAL ASSAULT OR ABUSE, </w:t>
      </w:r>
      <w:r>
        <w:rPr>
          <w:u w:val="single"/>
        </w:rPr>
        <w:t xml:space="preserve">INDECENT ASSAULT,</w:t>
      </w:r>
      <w:r>
        <w:t xml:space="preserve"> </w:t>
      </w:r>
      <w:r>
        <w:t xml:space="preserve">STALKING, OR TRAFFICKING.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 </w:t>
      </w:r>
      <w:r>
        <w:t xml:space="preserve"> </w:t>
      </w:r>
      <w:r>
        <w:t xml:space="preserve">In addition to the rights enumerated in Article 56.02 and, if applicable, Subsection (a) of this article,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request that the attorney representing the state, subject to the Texas Disciplinary Rules of Professional Conduct, file an application for a protective order under Article 7A.01 on behalf of the victim;</w:t>
      </w:r>
    </w:p>
    <w:p w:rsidR="003F3435" w:rsidRDefault="0032493E">
      <w:pPr>
        <w:spacing w:line="480" w:lineRule="auto"/>
        <w:ind w:firstLine="1440"/>
        <w:jc w:val="both"/>
      </w:pPr>
      <w:r>
        <w:t xml:space="preserve">(2)</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7A.01;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 be given by the court the information described by Subdivision (2) and, if the court has jurisdiction over applications for protective orders that are filed under Article 7A.01, the right to file an application for a protective order immediately following the defendant's conviction or placement on deferred adjudication community supervision;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411.042(b)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w:t>
      </w:r>
      <w:r>
        <w:rPr>
          <w:u w:val="single"/>
        </w:rPr>
        <w:t xml:space="preserve">indecent assault,</w:t>
      </w:r>
      <w:r>
        <w:t xml:space="preserv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w:t>
      </w:r>
      <w:r>
        <w:rPr>
          <w:u w:val="single"/>
        </w:rPr>
        <w:t xml:space="preserve">indecent assault,</w:t>
      </w:r>
      <w:r>
        <w:t xml:space="preserv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411.0845;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w:t>
      </w:r>
      <w:r>
        <w:rPr>
          <w:u w:val="single"/>
        </w:rPr>
        <w:t xml:space="preserve">indecent assault,</w:t>
      </w:r>
      <w:r>
        <w:t xml:space="preserve">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H.B. 7, Acts of the 85th Legislature, Regular Session, 2017, took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H.B. 7, Acts of the 85th Legislature, Regular Session, 2017, did not take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or Chapter 85,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25.07(b),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"Indecent assault" means any conduct that constitutes an offense under Section 22.012.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7A, Code of Criminal Procedure, as amended by this Act, and Article 17.292, Code of Criminal Procedure, as amended by this Act, apply only to a protective order or magistrate's order for emergency protection that is issued on or after the effective date of this Act. </w:t>
      </w:r>
      <w:r>
        <w:t xml:space="preserve"> </w:t>
      </w:r>
      <w:r>
        <w:t xml:space="preserve">An order issued before the effective date of this Act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the 30th day after the effective date of this section, the comptroller shall make the determination described by Sections 11(a) and 12(a)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immediate effect, Section 16 of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 passed the Senate on March</w:t>
      </w:r>
      <w:r xml:space="preserve">
        <w:t> </w:t>
      </w:r>
      <w:r>
        <w:t xml:space="preserve">27,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194 passed the House, with amendment, on May</w:t>
      </w:r>
      <w:r xml:space="preserve">
        <w:t> </w:t>
      </w:r>
      <w:r>
        <w:t xml:space="preserve">22,</w:t>
      </w:r>
      <w:r xml:space="preserve">
        <w:t> </w:t>
      </w:r>
      <w:r>
        <w:t xml:space="preserve">2019, by the following vote:  Yeas</w:t>
      </w:r>
      <w:r xml:space="preserve">
        <w:t> </w:t>
      </w:r>
      <w:r>
        <w:t xml:space="preserve">143, Nays</w:t>
      </w:r>
      <w:r xml:space="preserve">
        <w:t> </w:t>
      </w:r>
      <w:r>
        <w:t xml:space="preserve">0, three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