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Kolkhorst</w:t>
      </w:r>
      <w:r xml:space="preserve">
        <w:tab wTab="150" tlc="none" cTlc="0"/>
      </w:r>
      <w:r>
        <w:t xml:space="preserve">S.B.</w:t>
      </w:r>
      <w:r xml:space="preserve">
        <w:t> </w:t>
      </w:r>
      <w:r>
        <w:t xml:space="preserve">No.</w:t>
      </w:r>
      <w:r xml:space="preserve">
        <w:t> </w:t>
      </w:r>
      <w:r>
        <w:t xml:space="preserve">198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for the use of a highway toll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228.057,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provide electronic toll collection customers with an option to authorize automatic payment of tolls through the withdrawal of funds from the customer's bank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372, Transportation Code, is amended by adding Sections 372.054, 372.055, 372.056, 372.057, and 372.058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USE OF TRANSPONDER BY ELECTRONIC TOLL COLLECTION CUSTOMER.  An electronic toll collection customer using a transponder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activate and mount the transponder in accordance with the procedures provided by the toll project entity;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toll project entity accurate license plate and customer contact information;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as necessary the information provided under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372.055.</w:t>
      </w:r>
      <w:r>
        <w:rPr>
          <w:u w:val="single"/>
        </w:rPr>
        <w:t xml:space="preserve"> </w:t>
      </w:r>
      <w:r>
        <w:rPr>
          <w:u w:val="single"/>
        </w:rPr>
        <w:t xml:space="preserve"> </w:t>
      </w:r>
      <w:r>
        <w:rPr>
          <w:u w:val="single"/>
        </w:rPr>
        <w:t xml:space="preserve">DETERMINATION OF ELECTRONIC TOLL COLLECTION CUSTOMER ACCOUNT BEFORE PAYMENT SOLICITATION.  (a)</w:t>
      </w:r>
      <w:r>
        <w:rPr>
          <w:u w:val="single"/>
        </w:rPr>
        <w:t xml:space="preserve"> </w:t>
      </w:r>
      <w:r>
        <w:rPr>
          <w:u w:val="single"/>
        </w:rPr>
        <w:t xml:space="preserve"> </w:t>
      </w:r>
      <w:r>
        <w:rPr>
          <w:u w:val="single"/>
        </w:rPr>
        <w:t xml:space="preserve">A toll project entity may not send an invoice or a notice of unpaid tolls to the registered owner of a vehicle soliciting payment of a toll or any related administrative fee unless the entity first determines whether there is an active electronic toll collection customer account that corresponds to a transponder issued for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toll project entity shall satisfy an unpaid toll, at the standard electronic collection rate and without the imposition of administrative or late fees, from an active electronic toll collection customer account discovered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corresponds to a transponder issued by the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sufficiently funded;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customer to whom the transponder was issued has complied with Section 372.054.</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an active electronic toll collection customer account is discovered under Subsection (a), a toll project entity may send an invoice or notice for payment to collect an unpaid toll and related costs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account is insufficiently funded;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electronic toll collection customer's failure to comply with Section 372.054 prevents satisfaction of the unpaid toll from the electronic toll collection customer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complying with Subsection (a) a toll project entity discovers that a transponder issued by the entity did not work correctly more than 10 times in a 30-day period and must be replaced, the entity shall send to the customer to whom the transponder was issued a notice that the transponder is not working correctly and must be replaced.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toll project entity is not required to send additional notice to an electronic toll collection customer under Subsection (d) if the toll project entity has sent notice to the customer under that subsection and the customer does not replace the transponder.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372.056.</w:t>
      </w:r>
      <w:r>
        <w:rPr>
          <w:u w:val="single"/>
        </w:rPr>
        <w:t xml:space="preserve"> </w:t>
      </w:r>
      <w:r>
        <w:rPr>
          <w:u w:val="single"/>
        </w:rPr>
        <w:t xml:space="preserve"> </w:t>
      </w:r>
      <w:r>
        <w:rPr>
          <w:u w:val="single"/>
        </w:rPr>
        <w:t xml:space="preserve">INFORMATION REQUIRED ON NOTICE OR INVOICE.  A notice or an invoice of unpaid tolls sent by a toll project entity must clearly state that the document is a bill and the recipient is expected to pay the amount indicated.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372.057.</w:t>
      </w:r>
      <w:r>
        <w:rPr>
          <w:u w:val="single"/>
        </w:rPr>
        <w:t xml:space="preserve"> </w:t>
      </w:r>
      <w:r>
        <w:rPr>
          <w:u w:val="single"/>
        </w:rPr>
        <w:t xml:space="preserve"> </w:t>
      </w:r>
      <w:r>
        <w:rPr>
          <w:u w:val="single"/>
        </w:rPr>
        <w:t xml:space="preserve">METHOD OF SENDING INVOICE OR NOTICE. </w:t>
      </w:r>
      <w:r>
        <w:rPr>
          <w:u w:val="single"/>
        </w:rPr>
        <w:t xml:space="preserve"> </w:t>
      </w:r>
      <w:r>
        <w:rPr>
          <w:u w:val="single"/>
        </w:rPr>
        <w:t xml:space="preserve">(a)</w:t>
      </w:r>
      <w:r>
        <w:rPr>
          <w:u w:val="single"/>
        </w:rPr>
        <w:t xml:space="preserve"> </w:t>
      </w:r>
      <w:r>
        <w:rPr>
          <w:u w:val="single"/>
        </w:rPr>
        <w:t xml:space="preserve"> </w:t>
      </w:r>
      <w:r>
        <w:rPr>
          <w:u w:val="single"/>
        </w:rPr>
        <w:t xml:space="preserve">An invoice or notice provided to a person by a toll project entity may be provided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class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e-mail if the person has provided an e-mail address to the entity and has elected to receive notice electronically.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toll project entity is not required to send an invoice or notice as required by Subsection (a) if the entity does not have access to the contact information provided in the electronic toll collection customer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372.058.</w:t>
      </w:r>
      <w:r>
        <w:rPr>
          <w:u w:val="single"/>
        </w:rPr>
        <w:t xml:space="preserve"> </w:t>
      </w:r>
      <w:r>
        <w:rPr>
          <w:u w:val="single"/>
        </w:rPr>
        <w:t xml:space="preserve"> </w:t>
      </w:r>
      <w:r>
        <w:rPr>
          <w:u w:val="single"/>
        </w:rPr>
        <w:t xml:space="preserve">INFORMATION SHARING AND CONTRACTS BETWEEN TOLL PROJECT ENTITIES.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the confidentiality of electronic toll collection customer account information, including confidentiality under Sections 228.057(e), 366.179(d), 370.177(m), 370.178(d), and 372.051(a), a toll project entity with an electronic toll collection customer may provide to another toll project entity electronic toll collection customer account information for the purposes of Section 372.055.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 of electronic toll collection customer account information under Subsection (a) must ensure the confidentiality of all account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between toll project entities for the collection of tolls or other related purposes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which entity is responsible for making the determinations, sending notices, and taking other actions, as applicable, under Section 372.055;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customers do not receive invoices or incur fees or other charges from more than one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collection of a toll incurred on or after the effective date of this Act.  The collection of a toll incurred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