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86R3003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district engineer for the Texas Department of Transportation to temporarily lower speed limits.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545, Transportation Code, is amended by adding Section 545.3531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545.3531.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OF DISTRICT ENGINEERS TO TEMPORARILY LOWER SPEED LIMITS.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"hazard"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wet or inclement weather, as defined by Section 545.353;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construction or maintenance activity;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hazardous condition.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engineer may temporarily lower a prima facie speed limit for a highway or part of a highway in a district if the district engineer determines that the prima facie speed limit for the highway or part of highway is unreasonable or unsafe because of a hazard.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engineer may temporarily lower a prima facie speed limit under this section without the approval of or permission from the Texas Transportation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temporary speed limit established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prima facie prudent and reasonable speed limit enforceable in the same manner as other prima facie speed limits established under other provisions of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supersedes any other established speed limit that would permit a person to operate a motor vehicle at a higher rate of speed.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engineer who temporarily lowers a speed limit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place and maintain at the hazard site temporary speed limit signs that conform to the manual and specifications adopted under Section 544.001;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temporarily conceal all other signs on the highway or part of a highway affected by the hazard that give notice of a speed limit that would permit a person to operate a motor vehicle at a higher rate of speed;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remove all temporary speed limit signs placed under Subdivision (1) and concealments of other signs placed under Subdivision (2) when: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engineer finds that there is no longer a hazard and all equipment is removed from the hazard site;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temporary speed limit expires under Subsection (g).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temporary speed limit established under this section is effective when the district engineer, as required under Subsection (e), places temporary speed limit signs and conceals other signs that would permit a person to operate a motor vehicle at a higher rate of speed.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temporary speed limit established under this section is effective until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30th day after the date the limit becomes effective;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next meeting of the Texas Transportation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