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mail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Penal Code, is amended by adding Section 31.20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w:t>
      </w:r>
      <w:r>
        <w:rPr>
          <w:u w:val="single"/>
        </w:rPr>
        <w:t xml:space="preserve"> </w:t>
      </w:r>
      <w:r>
        <w:rPr>
          <w:u w:val="single"/>
        </w:rPr>
        <w:t xml:space="preserve"> </w:t>
      </w:r>
      <w:r>
        <w:rPr>
          <w:u w:val="single"/>
        </w:rPr>
        <w:t xml:space="preserve">MAIL THEFT.  (a)  In this section, "mail" means a letter, postal card, package, bag, or other sealed article sent through a common carrier and addressed to a person other than the sender.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without the effective consent of the applicable addressee and with the intent to deprive that addressee of the mail, the person appropriates pieces of mail that, in the aggregate, are addressed to at least three persons other than the actor.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10 or fewer pieces of mail are appropriated;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third degree if more than 10 but fewer than 50 pieces of mail are appropriated;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felony of the second degree if 50 or more pieces of mail are appropriated.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