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86R4672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224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requirement for certain migrant labor housing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2306.922, Government Code, is amended to read as follows:</w:t>
      </w:r>
    </w:p>
    <w:p w:rsidR="003F3435" w:rsidRDefault="0032493E">
      <w:pPr>
        <w:spacing w:line="480" w:lineRule="auto"/>
        <w:ind w:firstLine="720"/>
        <w:jc w:val="both"/>
      </w:pPr>
      <w:r>
        <w:t xml:space="preserve">Sec.</w:t>
      </w:r>
      <w:r xml:space="preserve">
        <w:t> </w:t>
      </w:r>
      <w:r>
        <w:t xml:space="preserve">2306.922.</w:t>
      </w:r>
      <w:r xml:space="preserve">
        <w:t> </w:t>
      </w:r>
      <w:r xml:space="preserve">
        <w:t> </w:t>
      </w:r>
      <w:r>
        <w:t xml:space="preserve">LICENSE REQUIRED</w:t>
      </w:r>
      <w:r>
        <w:rPr>
          <w:u w:val="single"/>
        </w:rPr>
        <w:t xml:space="preserve">; EXEMPTION</w:t>
      </w:r>
      <w:r>
        <w:t xml:space="preserve">. </w:t>
      </w:r>
      <w:r>
        <w:t xml:space="preserve"> </w:t>
      </w:r>
      <w:r>
        <w:rPr>
          <w:u w:val="single"/>
        </w:rPr>
        <w:t xml:space="preserve">(a)</w:t>
      </w:r>
      <w:r>
        <w:t xml:space="preserve"> </w:t>
      </w:r>
      <w:r>
        <w:t xml:space="preserve"> </w:t>
      </w:r>
      <w:r>
        <w:t xml:space="preserve">A person may not establish, maintain, or operate a migrant labor housing facility without obtaining a license from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 person establishing, maintaining, or operating a migrant labor housing facility that is required to be provided under the H-2A program authorized by 8</w:t>
      </w:r>
      <w:r>
        <w:rPr>
          <w:u w:val="single"/>
        </w:rPr>
        <w:t xml:space="preserve"> </w:t>
      </w:r>
      <w:r>
        <w:rPr>
          <w:u w:val="single"/>
        </w:rPr>
        <w:t xml:space="preserve">U.S.C. Section 1101(a)(15)(H)(ii)(a).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administrative or regulatory action taken on or after the effective date of this Act.  An administrative or regulatory action taken before the effective date of this Act is governed by the law applicable to the administrative or regulatory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