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of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against the tenant or an occupant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advocate as defined by Section 93.001, Family Code, who assisted the victim</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