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Nelson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propose a fire control, prevention, and emergency medical services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344.051, Local Government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propose the creation of a fire control, prevention, and emergency medical services district under this chapter if the municipality: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19,000 or more and less than 60,000;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campus of North Central Texas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