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meetings for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information the special purpose district is required to report under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551, Government Code, is amended by adding Section 551.1283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551.1283.</w:t>
      </w:r>
      <w:r>
        <w:rPr>
          <w:u w:val="single"/>
        </w:rPr>
        <w:t xml:space="preserve"> </w:t>
      </w:r>
      <w:r>
        <w:rPr>
          <w:u w:val="single"/>
        </w:rPr>
        <w:t xml:space="preserve"> </w:t>
      </w:r>
      <w:r>
        <w:rPr>
          <w:u w:val="single"/>
        </w:rPr>
        <w:t xml:space="preserve">GOVERNING BODY OF CERTAIN WATER DISTRICTS: </w:t>
      </w:r>
      <w:r>
        <w:rPr>
          <w:u w:val="single"/>
        </w:rPr>
        <w:t xml:space="preserve"> </w:t>
      </w:r>
      <w:r>
        <w:rPr>
          <w:u w:val="single"/>
        </w:rPr>
        <w:t xml:space="preserve">INTERNET POSTING OF MEETING MATERIALS; RECORDING OF CERTAIN HEARINGS. </w:t>
      </w:r>
      <w:r>
        <w:rPr>
          <w:u w:val="single"/>
        </w:rPr>
        <w:t xml:space="preserve"> </w:t>
      </w:r>
      <w:r>
        <w:rPr>
          <w:u w:val="single"/>
        </w:rPr>
        <w:t xml:space="preserve">(a)</w:t>
      </w:r>
      <w:r>
        <w:rPr>
          <w:u w:val="single"/>
        </w:rPr>
        <w:t xml:space="preserve"> </w:t>
      </w:r>
      <w:r>
        <w:rPr>
          <w:u w:val="single"/>
        </w:rPr>
        <w:t xml:space="preserve"> </w:t>
      </w:r>
      <w:r>
        <w:rPr>
          <w:u w:val="single"/>
        </w:rPr>
        <w:t xml:space="preserve">This section only applies to a special purpose district subject to Chapter 51, 53, 54, or 55, Water Code, that has a population of 500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request of a district resident made to the district not later than the third day before a public hearing to consider the adoption of an ad valorem tax rate, the district shall make an audio recording of reasonable quality of the hearing and provide the recording to the resident in an electronic format not later than the fifth business day after the date of the hearing. </w:t>
      </w:r>
      <w:r>
        <w:rPr>
          <w:u w:val="single"/>
        </w:rPr>
        <w:t xml:space="preserve"> </w:t>
      </w:r>
      <w:r>
        <w:rPr>
          <w:u w:val="single"/>
        </w:rPr>
        <w:t xml:space="preserve">The district shall maintain a copy of the recording for at least one year after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shall post the minutes of the meeting of the governing body to the district's Internet website if the district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49.062, Water Code, is amended by amending Subsections (b) and (c) and adding Subsections (c-1), (e), (f), and (g) to read as follows:</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w:t>
      </w:r>
      <w:r>
        <w:rPr>
          <w:u w:val="single"/>
        </w:rPr>
        <w:t xml:space="preserve">and a justification of why the meeting will not be held in the district or within 10 miles of the boundary of the district, if applicable,</w:t>
      </w:r>
      <w:r>
        <w:t xml:space="preserve"> </w:t>
      </w:r>
      <w:r>
        <w:t xml:space="preserve">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(c)</w:t>
      </w:r>
      <w:r xml:space="preserve">
        <w:t> </w:t>
      </w:r>
      <w:r xml:space="preserve">
        <w:t> </w:t>
      </w:r>
      <w:r>
        <w:t xml:space="preserve">After at least </w:t>
      </w:r>
      <w:r>
        <w:rPr>
          <w:u w:val="single"/>
        </w:rPr>
        <w:t xml:space="preserve">50</w:t>
      </w:r>
      <w:r>
        <w:t xml:space="preserve"> </w:t>
      </w:r>
      <w:r>
        <w:t xml:space="preserve">[</w:t>
      </w:r>
      <w:r>
        <w:rPr>
          <w:strike/>
        </w:rPr>
        <w:t xml:space="preserve">25</w:t>
      </w:r>
      <w:r>
        <w:t xml:space="preserve">] qualified electors are residing in a district, on written request of at least five of those electors, the board shall designate a meeting place and hold meetings within the district</w:t>
      </w:r>
      <w:r>
        <w:rPr>
          <w:u w:val="single"/>
        </w:rPr>
        <w:t xml:space="preserve">. </w:t>
      </w:r>
      <w:r>
        <w:rPr>
          <w:u w:val="single"/>
        </w:rPr>
        <w:t xml:space="preserve"> </w:t>
      </w:r>
      <w:r>
        <w:rPr>
          <w:u w:val="single"/>
        </w:rPr>
        <w:t xml:space="preserve">If no suitable meeting place exists inside the district, the board may designate a meeting place outside the district that is located not further than 10 miles from the boundary of the district</w:t>
      </w:r>
      <w:r>
        <w:t xml:space="preserve"> [</w:t>
      </w:r>
      <w:r>
        <w:rPr>
          <w:strike/>
        </w:rPr>
        <w:t xml:space="preserve">if it determines that the meeting place used by the district deprives the residents of a reasonable opportunity to attend district meetings</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On the failure</w:t>
      </w:r>
      <w:r>
        <w:rPr>
          <w:u w:val="single"/>
        </w:rPr>
        <w:t xml:space="preserve">, after a request is made under Subsection (c), of the board</w:t>
      </w:r>
      <w:r>
        <w:t xml:space="preserve"> to designate the location of the meeting place within the district </w:t>
      </w:r>
      <w:r>
        <w:rPr>
          <w:u w:val="single"/>
        </w:rPr>
        <w:t xml:space="preserve">or not further than 10 miles from the boundary of the district</w:t>
      </w:r>
      <w:r>
        <w:t xml:space="preserve">, five electors may petition the commission to designate a location.  If it determines that the meeting place used by the district deprives the residents of a reasonable opportunity to attend district meetings, the commission </w:t>
      </w:r>
      <w:r>
        <w:rPr>
          <w:u w:val="single"/>
        </w:rPr>
        <w:t xml:space="preserve">shall</w:t>
      </w:r>
      <w:r>
        <w:t xml:space="preserve"> </w:t>
      </w:r>
      <w:r>
        <w:t xml:space="preserve">[</w:t>
      </w:r>
      <w:r>
        <w:rPr>
          <w:strike/>
        </w:rPr>
        <w:t xml:space="preserve">may</w:t>
      </w:r>
      <w:r>
        <w:t xml:space="preserve">] designate a meeting place inside or outside the district which is reasonably available to the public and require that the meetings be held at such place.  [</w:t>
      </w:r>
      <w:r>
        <w:rPr>
          <w:strike/>
        </w:rPr>
        <w:t xml:space="preserve">After the next election, the board may designate different meeting places, including one located outside the boundaries of the district.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holding a meeting at a place designated under Subsection (c) or (c-1), the board may hold a hearing on the designation of a different meeting place, including a meeting place outside of the district. </w:t>
      </w:r>
      <w:r>
        <w:rPr>
          <w:u w:val="single"/>
        </w:rPr>
        <w:t xml:space="preserve"> </w:t>
      </w:r>
      <w:r>
        <w:rPr>
          <w:u w:val="single"/>
        </w:rPr>
        <w:t xml:space="preserve">The board may hold meetings at the designated meeting place if, at the hearing, the board determines that the new meeting place is beneficial to the district and will not deprive the residents of the district of a reasonable opportunity to attend meetings. </w:t>
      </w:r>
      <w:r>
        <w:rPr>
          <w:u w:val="single"/>
        </w:rPr>
        <w:t xml:space="preserve"> </w:t>
      </w:r>
      <w:r>
        <w:rPr>
          <w:u w:val="single"/>
        </w:rPr>
        <w:t xml:space="preserve">The board may not hold meetings at a meeting place outside the district or further than 10 miles from the boundaries of the district if the board receives a petition under Subsection (c-1).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make a determination under Subsection (c-1) not later than the 60th day after the date the commission receives the petition.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provide information on the commission's Internet website on the process for designation by the commission of a meeting place under Subsection (c-1) and a form that may be used to request that the commission make the designation with submission instructions.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49, Water Code, is amended by adding Section 49.0631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49.0631.</w:t>
      </w:r>
      <w:r>
        <w:rPr>
          <w:u w:val="single"/>
        </w:rPr>
        <w:t xml:space="preserve"> </w:t>
      </w:r>
      <w:r>
        <w:rPr>
          <w:u w:val="single"/>
        </w:rPr>
        <w:t xml:space="preserve"> </w:t>
      </w:r>
      <w:r>
        <w:rPr>
          <w:u w:val="single"/>
        </w:rPr>
        <w:t xml:space="preserve">MEETING INFORMATION ON WATER BILL.  A district providing potable water or sewer service shall as a part of the district's billing process include on a district's bill to a customer the following statement: </w:t>
      </w:r>
      <w:r>
        <w:rPr>
          <w:u w:val="single"/>
        </w:rPr>
        <w:t xml:space="preserve"> </w:t>
      </w:r>
      <w:r>
        <w:rPr>
          <w:u w:val="single"/>
        </w:rPr>
        <w:t xml:space="preserve">"For more information about the district, including information about the district's board and board meetings, please go to the Comptroller's Special Purpose District Public Information Database or (district's Internet website if the district maintains an Internet website)." The statement may be altered to provide the current Internet website address of either the database created under Section 403.0241, Government Code, or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open meeting held on or after the effective date of this Act. </w:t>
      </w:r>
      <w:r>
        <w:t xml:space="preserve"> </w:t>
      </w:r>
      <w:r>
        <w:t xml:space="preserve">An open meeting that is held before the effective date of this Act is governed by the law in effect on the date of the open meeting,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