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for certain state employees to work flexible hours and to work from home or other authorized alternative work 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658.006, Government Code, is amended to read as follows:</w:t>
      </w:r>
    </w:p>
    <w:p w:rsidR="003F3435" w:rsidRDefault="0032493E">
      <w:pPr>
        <w:spacing w:line="480" w:lineRule="auto"/>
        <w:ind w:firstLine="720"/>
        <w:jc w:val="both"/>
      </w:pPr>
      <w:r>
        <w:t xml:space="preserve">Sec.</w:t>
      </w:r>
      <w:r xml:space="preserve">
        <w:t> </w:t>
      </w:r>
      <w:r>
        <w:t xml:space="preserve">658.006.</w:t>
      </w:r>
      <w:r xml:space="preserve">
        <w:t> </w:t>
      </w:r>
      <w:r xml:space="preserve">
        <w:t> </w:t>
      </w:r>
      <w:r>
        <w:rPr>
          <w:u w:val="single"/>
        </w:rPr>
        <w:t xml:space="preserve">VARIED</w:t>
      </w:r>
      <w:r>
        <w:t xml:space="preserve"> </w:t>
      </w:r>
      <w:r>
        <w:t xml:space="preserve">[</w:t>
      </w:r>
      <w:r>
        <w:rPr>
          <w:strike/>
        </w:rPr>
        <w:t xml:space="preserve">STAGGERED</w:t>
      </w:r>
      <w:r>
        <w:t xml:space="preserve">] WORKING HOURS. </w:t>
      </w:r>
      <w:r>
        <w:t xml:space="preserve"> </w:t>
      </w:r>
      <w:r>
        <w:rPr>
          <w:u w:val="single"/>
        </w:rPr>
        <w:t xml:space="preserve">(a)</w:t>
      </w:r>
      <w:r>
        <w:t xml:space="preserve"> </w:t>
      </w:r>
      <w:r>
        <w:t xml:space="preserve"> </w:t>
      </w:r>
      <w:r>
        <w:t xml:space="preserve">Normal working hours for employees of a state agency may be staggered for traffic regulation or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works from an alternative work site as part of a policy approved under Section 658.010 may, with the approval of the employee's supervisor, complete all or part of the employee's work hours, not including compensatory time and overtime, at times other than the regular working hours established under Section 658.005.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658.010,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employee's personal residence may not be considered the employee's regular or assigned temporary place of employment without prior written authorization from the administrative head of the employing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head of a state agency may adopt an agency policy that authorizes the supervisor of an employee of the agency to permit the employee to work from an alternative work site, including the employee's personal residence, as the employee's regular or assigned temporary place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factors the state agency will consider in evaluating whether a position is suitable for an alternative work site,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requires on-site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in-person service is essential to the position;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in-person interaction is essential to the position;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employee who will work from an alternative work site to enter into an agreement with the state agency that establishes the employee's responsibilities and the requirements for communicating with and reporting to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revocation of an employee's permission to work from an alternative work site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is no longer suitable for an alternative work site based on the factors identified under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 violates the agreement entered into under Subdivision (2).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Department of Information Resources shall compile and submit a report to the legislature providing information about policies adopted under Subsection (c).  The Texas A&amp;M Transportation Institute may assist in creating the report.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state agencies that have adopted a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requirements of each agency's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number of employees who work from an alternative work site  as permitted under a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the productivity, efficiency, and value to taxpayers of employees working from an alternative work site as permitted under a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regarding the collective effect of agency policies on traffic congestion;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Department of Information Resources determines to be relevant and beneficial.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