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86R4705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driver responsibility program; reducing the amounts of surcharges.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542.4031(h),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67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708.054, Transportation Code, is amended to read as follows:</w:t>
      </w:r>
    </w:p>
    <w:p w:rsidR="003F3435" w:rsidRDefault="0032493E">
      <w:pPr>
        <w:spacing w:line="480" w:lineRule="auto"/>
        <w:ind w:firstLine="720"/>
        <w:jc w:val="both"/>
      </w:pPr>
      <w:r>
        <w:t xml:space="preserve">Sec.</w:t>
      </w:r>
      <w:r xml:space="preserve">
        <w:t> </w:t>
      </w:r>
      <w:r>
        <w:t xml:space="preserve">708.054.</w:t>
      </w:r>
      <w:r xml:space="preserve">
        <w:t> </w:t>
      </w:r>
      <w:r xml:space="preserve">
        <w:t> </w:t>
      </w:r>
      <w:r>
        <w:t xml:space="preserve">AMOUNT OF POINTS SURCHARGE.  The amount of a surcharge under this chapter is </w:t>
      </w:r>
      <w:r>
        <w:rPr>
          <w:u w:val="single"/>
        </w:rPr>
        <w:t xml:space="preserve">$50</w:t>
      </w:r>
      <w:r>
        <w:t xml:space="preserve"> [</w:t>
      </w:r>
      <w:r>
        <w:rPr>
          <w:strike/>
        </w:rPr>
        <w:t xml:space="preserve">$100</w:t>
      </w:r>
      <w:r>
        <w:t xml:space="preserve">] for the first six points and </w:t>
      </w:r>
      <w:r>
        <w:rPr>
          <w:u w:val="single"/>
        </w:rPr>
        <w:t xml:space="preserve">$12.50</w:t>
      </w:r>
      <w:r>
        <w:t xml:space="preserve"> [</w:t>
      </w:r>
      <w:r>
        <w:rPr>
          <w:strike/>
        </w:rPr>
        <w:t xml:space="preserve">$25</w:t>
      </w:r>
      <w:r>
        <w:t xml:space="preserve">] for each additional point.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708.102(c),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of a surcharge under this section is </w:t>
      </w:r>
      <w:r>
        <w:rPr>
          <w:u w:val="single"/>
        </w:rPr>
        <w:t xml:space="preserve">$500</w:t>
      </w:r>
      <w:r>
        <w:t xml:space="preserve"> </w:t>
      </w:r>
      <w:r>
        <w:t xml:space="preserve">[</w:t>
      </w:r>
      <w:r>
        <w:rPr>
          <w:strike/>
        </w:rPr>
        <w:t xml:space="preserve">$1,000</w:t>
      </w:r>
      <w:r>
        <w:t xml:space="preserve">] per year, except that the amount of the surcharge is:</w:t>
      </w:r>
    </w:p>
    <w:p w:rsidR="003F3435" w:rsidRDefault="0032493E">
      <w:pPr>
        <w:spacing w:line="480" w:lineRule="auto"/>
        <w:ind w:firstLine="1440"/>
        <w:jc w:val="both"/>
      </w:pPr>
      <w:r>
        <w:t xml:space="preserve">(1)</w:t>
      </w:r>
      <w:r xml:space="preserve">
        <w:t> </w:t>
      </w:r>
      <w:r xml:space="preserve">
        <w:t> </w:t>
      </w:r>
      <w:r>
        <w:rPr>
          <w:u w:val="single"/>
        </w:rPr>
        <w:t xml:space="preserve">$750</w:t>
      </w:r>
      <w:r>
        <w:t xml:space="preserve"> [</w:t>
      </w:r>
      <w:r>
        <w:rPr>
          <w:strike/>
        </w:rPr>
        <w:t xml:space="preserve">$1,500</w:t>
      </w:r>
      <w:r>
        <w:t xml:space="preserve">] per year for a second or subsequent conviction within a 36-month period; and</w:t>
      </w:r>
    </w:p>
    <w:p w:rsidR="003F3435" w:rsidRDefault="0032493E">
      <w:pPr>
        <w:spacing w:line="480" w:lineRule="auto"/>
        <w:ind w:firstLine="1440"/>
        <w:jc w:val="both"/>
      </w:pPr>
      <w:r>
        <w:t xml:space="preserve">(2)</w:t>
      </w:r>
      <w:r xml:space="preserve">
        <w:t> </w:t>
      </w:r>
      <w:r xml:space="preserve">
        <w:t> </w:t>
      </w:r>
      <w:r>
        <w:rPr>
          <w:u w:val="single"/>
        </w:rPr>
        <w:t xml:space="preserve">$1,000</w:t>
      </w:r>
      <w:r>
        <w:t xml:space="preserve"> [</w:t>
      </w:r>
      <w:r>
        <w:rPr>
          <w:strike/>
        </w:rPr>
        <w:t xml:space="preserve">$2,000</w:t>
      </w:r>
      <w:r>
        <w:t xml:space="preserve">]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708.103(b),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amount of a surcharge under this section is </w:t>
      </w:r>
      <w:r>
        <w:rPr>
          <w:u w:val="single"/>
        </w:rPr>
        <w:t xml:space="preserve">$125</w:t>
      </w:r>
      <w:r>
        <w:t xml:space="preserve"> [</w:t>
      </w:r>
      <w:r>
        <w:rPr>
          <w:strike/>
        </w:rPr>
        <w:t xml:space="preserve">$250</w:t>
      </w:r>
      <w:r>
        <w:t xml:space="preserve">] per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708.104(b),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(b-1), the</w:t>
      </w:r>
      <w:r>
        <w:t xml:space="preserve">] amount of a surcharge under this section is </w:t>
      </w:r>
      <w:r>
        <w:rPr>
          <w:u w:val="single"/>
        </w:rPr>
        <w:t xml:space="preserve">$50</w:t>
      </w:r>
      <w:r>
        <w:t xml:space="preserve"> [</w:t>
      </w:r>
      <w:r>
        <w:rPr>
          <w:strike/>
        </w:rPr>
        <w:t xml:space="preserve">$100</w:t>
      </w:r>
      <w:r>
        <w:t xml:space="preserve">] per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deposit </w:t>
      </w:r>
      <w:r>
        <w:rPr>
          <w:u w:val="single"/>
        </w:rPr>
        <w:t xml:space="preserve">99</w:t>
      </w:r>
      <w:r>
        <w:t xml:space="preserve"> [</w:t>
      </w:r>
      <w:r>
        <w:rPr>
          <w:strike/>
        </w:rPr>
        <w:t xml:space="preserve">49.5</w:t>
      </w:r>
      <w:r>
        <w:t xml:space="preserve">] percent of the money received under Subsection (a) to the credit of the account established under this chapter [</w:t>
      </w:r>
      <w:r>
        <w:rPr>
          <w:strike/>
        </w:rPr>
        <w:t xml:space="preserve">and 49.5 percent of the money to the general revenue fund</w:t>
      </w:r>
      <w:r>
        <w:t xml:space="preserve">].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780.002(c), Health and Safety Code; and</w:t>
      </w:r>
    </w:p>
    <w:p w:rsidR="003F3435" w:rsidRDefault="0032493E">
      <w:pPr>
        <w:spacing w:line="480" w:lineRule="auto"/>
        <w:ind w:firstLine="1440"/>
        <w:jc w:val="both"/>
      </w:pPr>
      <w:r>
        <w:t xml:space="preserve">(2)</w:t>
      </w:r>
      <w:r xml:space="preserve">
        <w:t> </w:t>
      </w:r>
      <w:r xml:space="preserve">
        <w:t> </w:t>
      </w:r>
      <w:r>
        <w:t xml:space="preserve">Sections 708.103(c) and 708.104(b-1), Transportation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surcharge assessed on or after the effective date of this Act, including a surcharge assessed for a conviction for an offense that occurred before the effective date of this Act.  The state is not required to refund a surcharge collected before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