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w:t>
      </w:r>
      <w:r xml:space="preserve">
        <w:t> </w:t>
      </w:r>
      <w:r>
        <w:t xml:space="preserve">2019; February</w:t>
      </w:r>
      <w:r xml:space="preserve">
        <w:t> </w:t>
      </w:r>
      <w:r>
        <w:t xml:space="preserve">7,</w:t>
      </w:r>
      <w:r xml:space="preserve">
        <w:t> </w:t>
      </w:r>
      <w:r>
        <w:t xml:space="preserve">2019, read first time and referred to Committee on Intergovernmental Relations;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285</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and outreach regarding hurricane preparedness and mitigation.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418, Government Code, is amended by adding Sections 418.127 and 418.128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HURRICANE PREPAREDNESS.  The governor shall issue a proclamation each year before hurricane season instructing: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including residential and commercial property owners, to prepare their property and communities for the upcoming hurricane season;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to review and update their hurricane preparedness plans;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entities, to the extent practicable, to conduct community outreach and education activities on hurricane preparedness between May 25 and May 31 of each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Department of Insurance;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418.128.</w:t>
      </w:r>
      <w:r>
        <w:rPr>
          <w:u w:val="single"/>
        </w:rPr>
        <w:t xml:space="preserve"> </w:t>
      </w:r>
      <w:r>
        <w:rPr>
          <w:u w:val="single"/>
        </w:rPr>
        <w:t xml:space="preserve"> </w:t>
      </w:r>
      <w:r>
        <w:rPr>
          <w:u w:val="single"/>
        </w:rPr>
        <w:t xml:space="preserve">HOUSING ASSISTANCE INFORMATION.  The General Land Office shall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