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288</w:t>
      </w:r>
    </w:p>
    <w:p w:rsidR="003F3435" w:rsidRDefault="0032493E">
      <w:pPr>
        <w:ind w:firstLine="720"/>
        <w:jc w:val="both"/>
      </w:pPr>
      <w:r>
        <w:t xml:space="preserve">(Reynolds)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assistance district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 Local Government Code, is amended by amending Subsection (g) and adding Subsection (l) to read as follows:</w:t>
      </w:r>
    </w:p>
    <w:p w:rsidR="003F3435" w:rsidRDefault="0032493E">
      <w:pPr>
        <w:spacing w:line="480" w:lineRule="auto"/>
        <w:ind w:firstLine="720"/>
        <w:jc w:val="both"/>
      </w:pPr>
      <w:r>
        <w:t xml:space="preserve">(g)</w:t>
      </w:r>
      <w:r xml:space="preserve">
        <w:t> </w:t>
      </w:r>
      <w:r xml:space="preserve">
        <w:t> </w:t>
      </w:r>
      <w:r>
        <w:t xml:space="preserve">The area in which an election is held under Subsection (f) is included in the district and</w:t>
      </w:r>
      <w:r>
        <w:rPr>
          <w:u w:val="single"/>
        </w:rPr>
        <w:t xml:space="preserve">, except as provided by Section 387.007(d),</w:t>
      </w:r>
      <w:r>
        <w:t xml:space="preserve"> the sales and use tax is imposed if a majority of the votes received at the election favor inclusion in the district and imposition of the sales and use tax.</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determining the combined tax rate under Subsections (b), (f), and (h), the following are considered to not be included in the territory of the proposed district or the area proposed to be added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387.007, Local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combined tax rate under Subsection (b), the following are considered to not be included in the territory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rights-of-way;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county-owned property that is being used for a public purpose and in which no person has a place of business to which a sales tax permit has been issued under Subchapter F,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sales and use tax adopted under this chapter does not apply to an area described by Subsection (c) if the combined rate of all local sales and use taxes imposed in that area would exceed the maximum combined rate prescribed by Sections 321.101 and 323.101, Tax Code.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