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86R5267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307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Medicaid eligibility of certain women for behavioral health services after a pregnancy.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(l-4) to read as follows:</w:t>
      </w:r>
    </w:p>
    <w:p w:rsidR="003F3435" w:rsidRDefault="0032493E">
      <w:pPr>
        <w:spacing w:line="480" w:lineRule="auto"/>
        <w:ind w:firstLine="720"/>
        <w:jc w:val="both"/>
      </w:pPr>
      <w:r>
        <w:rPr>
          <w:u w:val="single"/>
        </w:rPr>
        <w:t xml:space="preserve">(l-4)</w:t>
      </w:r>
      <w:r>
        <w:rPr>
          <w:u w:val="single"/>
        </w:rPr>
        <w:t xml:space="preserve"> </w:t>
      </w:r>
      <w:r>
        <w:rPr>
          <w:u w:val="single"/>
        </w:rPr>
        <w:t xml:space="preserve"> </w:t>
      </w:r>
      <w:r>
        <w:rPr>
          <w:u w:val="single"/>
        </w:rPr>
        <w:t xml:space="preserve">The commission shall provide to a woman who receives medical assistance benefits during a pregnancy behavioral health services for the 12-month period after the date the woman delivers or experiences an involuntary miscarriage.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