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Hughes, Flores, 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317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7,</w:t>
      </w:r>
      <w:r xml:space="preserve">
        <w:t> </w:t>
      </w:r>
      <w:r>
        <w:t xml:space="preserve">2019; February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Water &amp; Rural Affairs; April</w:t>
      </w:r>
      <w:r xml:space="preserve">
        <w:t> </w:t>
      </w:r>
      <w:r>
        <w:t xml:space="preserve">4,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7, Nays</w:t>
      </w:r>
      <w:r xml:space="preserve">
        <w:t> </w:t>
      </w:r>
      <w:r>
        <w:t xml:space="preserve">0; April</w:t>
      </w:r>
      <w:r xml:space="preserve">
        <w:t> </w:t>
      </w:r>
      <w:r>
        <w:t xml:space="preserve">4,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317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taking of feral hogs without a hunting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42.002(c),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resident landowner or </w:t>
      </w:r>
      <w:r>
        <w:rPr>
          <w:u w:val="single"/>
        </w:rPr>
        <w:t xml:space="preserve">any person, with the consent of the landowner,</w:t>
      </w:r>
      <w:r>
        <w:t xml:space="preserve"> [</w:t>
      </w:r>
      <w:r>
        <w:rPr>
          <w:strike/>
        </w:rPr>
        <w:t xml:space="preserve">the landowner's agent or lessee</w:t>
      </w:r>
      <w:r>
        <w:t xml:space="preserve">] may take feral hogs [</w:t>
      </w:r>
      <w:r>
        <w:rPr>
          <w:strike/>
        </w:rPr>
        <w:t xml:space="preserve">causing depredation</w:t>
      </w:r>
      <w:r>
        <w:t xml:space="preserve">] on the resident landowner's land without having acquired a hunting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42.005(f),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nonresident landowner or </w:t>
      </w:r>
      <w:r>
        <w:rPr>
          <w:u w:val="single"/>
        </w:rPr>
        <w:t xml:space="preserve">any person, with the consent of the landowner,</w:t>
      </w:r>
      <w:r>
        <w:t xml:space="preserve"> [</w:t>
      </w:r>
      <w:r>
        <w:rPr>
          <w:strike/>
        </w:rPr>
        <w:t xml:space="preserve">the landowner's agent or lessee</w:t>
      </w:r>
      <w:r>
        <w:t xml:space="preserve">] may take feral hogs [</w:t>
      </w:r>
      <w:r>
        <w:rPr>
          <w:strike/>
        </w:rPr>
        <w:t xml:space="preserve">causing depredation</w:t>
      </w:r>
      <w:r>
        <w:t xml:space="preserve">] on the nonresident landowner's land without having acquired a hunting license required by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317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